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8009CB9" w:rsidR="00BF54FE" w:rsidRPr="00D61BB3" w:rsidRDefault="003F0DAB" w:rsidP="006C2343">
          <w:pPr>
            <w:pStyle w:val="Tituldatum"/>
            <w:rPr>
              <w:rStyle w:val="Nzevakce"/>
            </w:rPr>
          </w:pPr>
          <w:r w:rsidRPr="00FC18EA">
            <w:rPr>
              <w:rStyle w:val="Nzevakce"/>
            </w:rPr>
            <w:t xml:space="preserve">Olomouc ADM Nerudova – </w:t>
          </w:r>
          <w:r w:rsidR="001711C9" w:rsidRPr="00FC18EA">
            <w:rPr>
              <w:rStyle w:val="Nzevakce"/>
            </w:rPr>
            <w:t>oprava</w:t>
          </w:r>
          <w:r w:rsidRPr="00FC18EA">
            <w:rPr>
              <w:rStyle w:val="Nzevakce"/>
            </w:rPr>
            <w:t xml:space="preserve"> přístavby ve dvorní části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6DAB0648" w:rsidR="00826B7B" w:rsidRPr="006C2343" w:rsidRDefault="006C2343" w:rsidP="006C2343">
      <w:pPr>
        <w:pStyle w:val="Tituldatum"/>
      </w:pPr>
      <w:r w:rsidRPr="00F065B4">
        <w:t xml:space="preserve">Datum vydání: </w:t>
      </w:r>
      <w:r w:rsidRPr="00F065B4">
        <w:tab/>
      </w:r>
      <w:r w:rsidR="003F0DAB" w:rsidRPr="00F065B4">
        <w:t>18</w:t>
      </w:r>
      <w:r w:rsidR="00C56FB9" w:rsidRPr="00F065B4">
        <w:t>.</w:t>
      </w:r>
      <w:r w:rsidR="00BC6CFB" w:rsidRPr="00F065B4">
        <w:t xml:space="preserve"> </w:t>
      </w:r>
      <w:r w:rsidR="003F0DAB" w:rsidRPr="00F065B4">
        <w:t>05</w:t>
      </w:r>
      <w:r w:rsidR="00C56FB9" w:rsidRPr="00F065B4">
        <w:t>.</w:t>
      </w:r>
      <w:r w:rsidR="00BC6CFB" w:rsidRPr="00F065B4">
        <w:t xml:space="preserve"> </w:t>
      </w:r>
      <w:r w:rsidR="00C56FB9" w:rsidRPr="00F065B4">
        <w:t>202</w:t>
      </w:r>
      <w:r w:rsidR="003F0DAB" w:rsidRPr="00F065B4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1FCEBC9D" w14:textId="001BFF1C" w:rsidR="00463645" w:rsidRDefault="00BD7E91" w:rsidP="00463645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8163333" w:history="1">
        <w:r w:rsidR="00463645" w:rsidRPr="0024174F">
          <w:rPr>
            <w:rStyle w:val="Hypertextovodkaz"/>
          </w:rPr>
          <w:t>SEZNAM ZKRATEK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_Toc138163333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2</w:t>
        </w:r>
        <w:r w:rsidR="00463645">
          <w:rPr>
            <w:noProof/>
            <w:webHidden/>
          </w:rPr>
          <w:fldChar w:fldCharType="end"/>
        </w:r>
      </w:hyperlink>
    </w:p>
    <w:p w14:paraId="5926A036" w14:textId="6836FCE1" w:rsidR="00463645" w:rsidRDefault="00F02DE8" w:rsidP="00463645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34" w:history="1">
        <w:r w:rsidR="00463645" w:rsidRPr="0024174F">
          <w:rPr>
            <w:rStyle w:val="Hypertextovodkaz"/>
          </w:rPr>
          <w:t>Pojmy a definice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_Toc138163334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3</w:t>
        </w:r>
        <w:r w:rsidR="00463645">
          <w:rPr>
            <w:noProof/>
            <w:webHidden/>
          </w:rPr>
          <w:fldChar w:fldCharType="end"/>
        </w:r>
      </w:hyperlink>
    </w:p>
    <w:p w14:paraId="39DD14E7" w14:textId="6D0E8C56" w:rsidR="00463645" w:rsidRDefault="00F02DE8" w:rsidP="00463645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35" w:history="1">
        <w:r w:rsidR="00463645" w:rsidRPr="0024174F">
          <w:rPr>
            <w:rStyle w:val="Hypertextovodkaz"/>
          </w:rPr>
          <w:t>1.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SPECIFIKACE PŘEDMĚTU DÍLA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_Toc138163335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4</w:t>
        </w:r>
        <w:r w:rsidR="00463645">
          <w:rPr>
            <w:noProof/>
            <w:webHidden/>
          </w:rPr>
          <w:fldChar w:fldCharType="end"/>
        </w:r>
      </w:hyperlink>
    </w:p>
    <w:p w14:paraId="7177C139" w14:textId="73BF1D92" w:rsidR="00463645" w:rsidRDefault="00F02DE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36" w:history="1">
        <w:r w:rsidR="00463645" w:rsidRPr="0024174F">
          <w:rPr>
            <w:rStyle w:val="Hypertextovodkaz"/>
            <w:rFonts w:asciiTheme="majorHAnsi" w:hAnsiTheme="majorHAnsi"/>
          </w:rPr>
          <w:t>1.1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Účel a rozsah předmětu Díla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_Toc138163336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4</w:t>
        </w:r>
        <w:r w:rsidR="00463645">
          <w:rPr>
            <w:noProof/>
            <w:webHidden/>
          </w:rPr>
          <w:fldChar w:fldCharType="end"/>
        </w:r>
      </w:hyperlink>
    </w:p>
    <w:p w14:paraId="1A3CA9B6" w14:textId="18CD4763" w:rsidR="00463645" w:rsidRDefault="00F02DE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37" w:history="1">
        <w:r w:rsidR="00463645" w:rsidRPr="0024174F">
          <w:rPr>
            <w:rStyle w:val="Hypertextovodkaz"/>
            <w:rFonts w:asciiTheme="majorHAnsi" w:hAnsiTheme="majorHAnsi"/>
          </w:rPr>
          <w:t>1.2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Umístění stavby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_Toc138163337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4</w:t>
        </w:r>
        <w:r w:rsidR="00463645">
          <w:rPr>
            <w:noProof/>
            <w:webHidden/>
          </w:rPr>
          <w:fldChar w:fldCharType="end"/>
        </w:r>
      </w:hyperlink>
    </w:p>
    <w:p w14:paraId="2447644A" w14:textId="1F9B1369" w:rsidR="00463645" w:rsidRDefault="00F02DE8" w:rsidP="00463645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38" w:history="1">
        <w:r w:rsidR="00463645" w:rsidRPr="0024174F">
          <w:rPr>
            <w:rStyle w:val="Hypertextovodkaz"/>
          </w:rPr>
          <w:t>2.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PŘEHLED VÝCHOZÍCH PODKLADŮ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_Toc138163338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4</w:t>
        </w:r>
        <w:r w:rsidR="00463645">
          <w:rPr>
            <w:noProof/>
            <w:webHidden/>
          </w:rPr>
          <w:fldChar w:fldCharType="end"/>
        </w:r>
      </w:hyperlink>
    </w:p>
    <w:p w14:paraId="61DF350F" w14:textId="71BF9DBB" w:rsidR="00463645" w:rsidRDefault="00F02DE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39" w:history="1">
        <w:r w:rsidR="00463645" w:rsidRPr="0024174F">
          <w:rPr>
            <w:rStyle w:val="Hypertextovodkaz"/>
            <w:rFonts w:asciiTheme="majorHAnsi" w:hAnsiTheme="majorHAnsi"/>
          </w:rPr>
          <w:t>2.1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Projektová dokumentace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_Toc138163339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4</w:t>
        </w:r>
        <w:r w:rsidR="00463645">
          <w:rPr>
            <w:noProof/>
            <w:webHidden/>
          </w:rPr>
          <w:fldChar w:fldCharType="end"/>
        </w:r>
      </w:hyperlink>
    </w:p>
    <w:p w14:paraId="4B0379E8" w14:textId="490B9842" w:rsidR="00463645" w:rsidRDefault="00F02DE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40" w:history="1">
        <w:r w:rsidR="00463645" w:rsidRPr="0024174F">
          <w:rPr>
            <w:rStyle w:val="Hypertextovodkaz"/>
            <w:rFonts w:asciiTheme="majorHAnsi" w:hAnsiTheme="majorHAnsi"/>
          </w:rPr>
          <w:t>2.2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Související dokumentace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_Toc138163340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4</w:t>
        </w:r>
        <w:r w:rsidR="00463645">
          <w:rPr>
            <w:noProof/>
            <w:webHidden/>
          </w:rPr>
          <w:fldChar w:fldCharType="end"/>
        </w:r>
      </w:hyperlink>
    </w:p>
    <w:p w14:paraId="5F68A3FA" w14:textId="2BBA3818" w:rsidR="00463645" w:rsidRDefault="00F02DE8" w:rsidP="00463645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41" w:history="1">
        <w:r w:rsidR="00463645" w:rsidRPr="0024174F">
          <w:rPr>
            <w:rStyle w:val="Hypertextovodkaz"/>
          </w:rPr>
          <w:t>3.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KOORDINACE S JINÝMI STAVBAMI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_Toc138163341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5</w:t>
        </w:r>
        <w:r w:rsidR="00463645">
          <w:rPr>
            <w:noProof/>
            <w:webHidden/>
          </w:rPr>
          <w:fldChar w:fldCharType="end"/>
        </w:r>
      </w:hyperlink>
    </w:p>
    <w:p w14:paraId="4C67A0D6" w14:textId="4F8FA6B8" w:rsidR="00463645" w:rsidRDefault="00F02DE8" w:rsidP="00463645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42" w:history="1">
        <w:r w:rsidR="00463645" w:rsidRPr="0024174F">
          <w:rPr>
            <w:rStyle w:val="Hypertextovodkaz"/>
          </w:rPr>
          <w:t>4.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Zvláštní TECHNICKÉ podmímky a požadavky na PROVEDENÍ DÍLA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_Toc138163342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5</w:t>
        </w:r>
        <w:r w:rsidR="00463645">
          <w:rPr>
            <w:noProof/>
            <w:webHidden/>
          </w:rPr>
          <w:fldChar w:fldCharType="end"/>
        </w:r>
      </w:hyperlink>
    </w:p>
    <w:p w14:paraId="3E92049D" w14:textId="7A13D0E8" w:rsidR="00463645" w:rsidRDefault="00F02DE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43" w:history="1">
        <w:r w:rsidR="00463645" w:rsidRPr="0024174F">
          <w:rPr>
            <w:rStyle w:val="Hypertextovodkaz"/>
            <w:rFonts w:asciiTheme="majorHAnsi" w:hAnsiTheme="majorHAnsi"/>
          </w:rPr>
          <w:t>4.1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Všeobecně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_Toc138163343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5</w:t>
        </w:r>
        <w:r w:rsidR="00463645">
          <w:rPr>
            <w:noProof/>
            <w:webHidden/>
          </w:rPr>
          <w:fldChar w:fldCharType="end"/>
        </w:r>
      </w:hyperlink>
    </w:p>
    <w:p w14:paraId="02C7D0D5" w14:textId="3C8E354D" w:rsidR="00463645" w:rsidRDefault="00F02DE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44" w:history="1">
        <w:r w:rsidR="00463645" w:rsidRPr="0024174F">
          <w:rPr>
            <w:rStyle w:val="Hypertextovodkaz"/>
            <w:rFonts w:asciiTheme="majorHAnsi" w:hAnsiTheme="majorHAnsi"/>
          </w:rPr>
          <w:t>4.2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Zeměměřická činnost zhotovitele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_Toc138163344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11</w:t>
        </w:r>
        <w:r w:rsidR="00463645">
          <w:rPr>
            <w:noProof/>
            <w:webHidden/>
          </w:rPr>
          <w:fldChar w:fldCharType="end"/>
        </w:r>
      </w:hyperlink>
    </w:p>
    <w:p w14:paraId="46A32E08" w14:textId="5AACA284" w:rsidR="00463645" w:rsidRDefault="00F02DE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45" w:history="1">
        <w:r w:rsidR="00463645" w:rsidRPr="0024174F">
          <w:rPr>
            <w:rStyle w:val="Hypertextovodkaz"/>
            <w:rFonts w:asciiTheme="majorHAnsi" w:hAnsiTheme="majorHAnsi"/>
          </w:rPr>
          <w:t>4.3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Doklady předkládané zhotovitelem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_Toc138163345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12</w:t>
        </w:r>
        <w:r w:rsidR="00463645">
          <w:rPr>
            <w:noProof/>
            <w:webHidden/>
          </w:rPr>
          <w:fldChar w:fldCharType="end"/>
        </w:r>
      </w:hyperlink>
    </w:p>
    <w:p w14:paraId="7D29BAA7" w14:textId="342238F2" w:rsidR="00463645" w:rsidRDefault="00F02DE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46" w:history="1">
        <w:r w:rsidR="00463645" w:rsidRPr="0024174F">
          <w:rPr>
            <w:rStyle w:val="Hypertextovodkaz"/>
            <w:rFonts w:asciiTheme="majorHAnsi" w:hAnsiTheme="majorHAnsi"/>
          </w:rPr>
          <w:t>4.4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Dokumentace zhotovitele pro stavbu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_Toc138163346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12</w:t>
        </w:r>
        <w:r w:rsidR="00463645">
          <w:rPr>
            <w:noProof/>
            <w:webHidden/>
          </w:rPr>
          <w:fldChar w:fldCharType="end"/>
        </w:r>
      </w:hyperlink>
    </w:p>
    <w:p w14:paraId="44EA9007" w14:textId="15DF0EB9" w:rsidR="00463645" w:rsidRDefault="00F02DE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47" w:history="1">
        <w:r w:rsidR="00463645" w:rsidRPr="0024174F">
          <w:rPr>
            <w:rStyle w:val="Hypertextovodkaz"/>
            <w:rFonts w:asciiTheme="majorHAnsi" w:hAnsiTheme="majorHAnsi"/>
          </w:rPr>
          <w:t>4.5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Dokumentace skutečného provedení stavby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_Toc138163347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12</w:t>
        </w:r>
        <w:r w:rsidR="00463645">
          <w:rPr>
            <w:noProof/>
            <w:webHidden/>
          </w:rPr>
          <w:fldChar w:fldCharType="end"/>
        </w:r>
      </w:hyperlink>
    </w:p>
    <w:p w14:paraId="75A44404" w14:textId="5457D7CA" w:rsidR="00463645" w:rsidRDefault="00F02DE8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48" w:history="1">
        <w:r w:rsidR="00463645" w:rsidRPr="0024174F">
          <w:rPr>
            <w:rStyle w:val="Hypertextovodkaz"/>
            <w:rFonts w:asciiTheme="majorHAnsi" w:hAnsiTheme="majorHAnsi"/>
          </w:rPr>
          <w:t>4.6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Životní prostředí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_Toc138163348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13</w:t>
        </w:r>
        <w:r w:rsidR="00463645">
          <w:rPr>
            <w:noProof/>
            <w:webHidden/>
          </w:rPr>
          <w:fldChar w:fldCharType="end"/>
        </w:r>
      </w:hyperlink>
    </w:p>
    <w:p w14:paraId="39D247BD" w14:textId="2283722C" w:rsidR="00463645" w:rsidRDefault="00F02DE8" w:rsidP="00463645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49" w:history="1">
        <w:r w:rsidR="00463645" w:rsidRPr="0024174F">
          <w:rPr>
            <w:rStyle w:val="Hypertextovodkaz"/>
          </w:rPr>
          <w:t>5.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ORGANIZACE VÝSTAVBY, VÝLUKY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_Toc138163349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13</w:t>
        </w:r>
        <w:r w:rsidR="00463645">
          <w:rPr>
            <w:noProof/>
            <w:webHidden/>
          </w:rPr>
          <w:fldChar w:fldCharType="end"/>
        </w:r>
      </w:hyperlink>
    </w:p>
    <w:p w14:paraId="5316E1EB" w14:textId="1FE2F723" w:rsidR="00463645" w:rsidRDefault="00F02DE8" w:rsidP="00463645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50" w:history="1">
        <w:r w:rsidR="00463645" w:rsidRPr="0024174F">
          <w:rPr>
            <w:rStyle w:val="Hypertextovodkaz"/>
          </w:rPr>
          <w:t>6.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SOUVISEJÍCÍ DOKUMENTY A PŘEDPISY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_Toc138163350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13</w:t>
        </w:r>
        <w:r w:rsidR="00463645">
          <w:rPr>
            <w:noProof/>
            <w:webHidden/>
          </w:rPr>
          <w:fldChar w:fldCharType="end"/>
        </w:r>
      </w:hyperlink>
    </w:p>
    <w:p w14:paraId="2FE5E06B" w14:textId="0568F176" w:rsidR="00463645" w:rsidRDefault="00F02DE8" w:rsidP="00463645">
      <w:pPr>
        <w:pStyle w:val="Obsah1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8163351" w:history="1">
        <w:r w:rsidR="00463645" w:rsidRPr="0024174F">
          <w:rPr>
            <w:rStyle w:val="Hypertextovodkaz"/>
          </w:rPr>
          <w:t>7.</w:t>
        </w:r>
        <w:r w:rsidR="00463645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63645" w:rsidRPr="0024174F">
          <w:rPr>
            <w:rStyle w:val="Hypertextovodkaz"/>
          </w:rPr>
          <w:t>PŘÍLOHY</w:t>
        </w:r>
        <w:r w:rsidR="00463645">
          <w:rPr>
            <w:noProof/>
            <w:webHidden/>
          </w:rPr>
          <w:tab/>
        </w:r>
        <w:r w:rsidR="00463645">
          <w:rPr>
            <w:noProof/>
            <w:webHidden/>
          </w:rPr>
          <w:fldChar w:fldCharType="begin"/>
        </w:r>
        <w:r w:rsidR="00463645">
          <w:rPr>
            <w:noProof/>
            <w:webHidden/>
          </w:rPr>
          <w:instrText xml:space="preserve"> PAGEREF _Toc138163351 \h </w:instrText>
        </w:r>
        <w:r w:rsidR="00463645">
          <w:rPr>
            <w:noProof/>
            <w:webHidden/>
          </w:rPr>
        </w:r>
        <w:r w:rsidR="00463645">
          <w:rPr>
            <w:noProof/>
            <w:webHidden/>
          </w:rPr>
          <w:fldChar w:fldCharType="separate"/>
        </w:r>
        <w:r w:rsidR="00463645">
          <w:rPr>
            <w:noProof/>
            <w:webHidden/>
          </w:rPr>
          <w:t>14</w:t>
        </w:r>
        <w:r w:rsidR="00463645">
          <w:rPr>
            <w:noProof/>
            <w:webHidden/>
          </w:rPr>
          <w:fldChar w:fldCharType="end"/>
        </w:r>
      </w:hyperlink>
    </w:p>
    <w:p w14:paraId="30D8D7FD" w14:textId="20DF3FDD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816333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8163334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3F0DA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 xml:space="preserve">(DUSL, </w:t>
      </w:r>
      <w:proofErr w:type="gramStart"/>
      <w:r w:rsidRPr="00746474">
        <w:rPr>
          <w:sz w:val="18"/>
          <w:szCs w:val="18"/>
        </w:rPr>
        <w:t>DUSP</w:t>
      </w:r>
      <w:proofErr w:type="gramEnd"/>
      <w:r w:rsidRPr="00746474">
        <w:rPr>
          <w:sz w:val="18"/>
          <w:szCs w:val="18"/>
        </w:rPr>
        <w:t xml:space="preserve">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3F0DA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3F0DA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8163335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8163336"/>
      <w:r>
        <w:t>Účel a rozsah předmětu Díla</w:t>
      </w:r>
      <w:bookmarkEnd w:id="10"/>
      <w:bookmarkEnd w:id="11"/>
    </w:p>
    <w:p w14:paraId="144B4FC2" w14:textId="60BF74B9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Pr="006024FC">
        <w:t>„</w:t>
      </w:r>
      <w:r w:rsidR="007D4F8E" w:rsidRPr="006024FC">
        <w:t xml:space="preserve">Olomouc ADM Nerudova – </w:t>
      </w:r>
      <w:r w:rsidR="00BF6C68" w:rsidRPr="006024FC">
        <w:t>oprava</w:t>
      </w:r>
      <w:r w:rsidR="007D4F8E" w:rsidRPr="006024FC">
        <w:t xml:space="preserve"> přístavby ve dvorní části</w:t>
      </w:r>
      <w:r w:rsidRPr="006024FC">
        <w:t>“</w:t>
      </w:r>
      <w:r w:rsidR="00EC4FA5" w:rsidRPr="006024FC">
        <w:t>,</w:t>
      </w:r>
      <w:r w:rsidRPr="006024FC">
        <w:t xml:space="preserve"> jejímž cílem je </w:t>
      </w:r>
      <w:r w:rsidR="004A51B4">
        <w:t xml:space="preserve">provedení vnitřních stavebních úprav, konkrétně </w:t>
      </w:r>
      <w:r w:rsidR="007D4F8E" w:rsidRPr="006024FC">
        <w:t>vybudov</w:t>
      </w:r>
      <w:r w:rsidR="004A51B4">
        <w:t>ání</w:t>
      </w:r>
      <w:r w:rsidR="007D4F8E">
        <w:t xml:space="preserve"> </w:t>
      </w:r>
      <w:r w:rsidR="00D714CB" w:rsidRPr="00D714CB">
        <w:t xml:space="preserve">v 1. NP stání pro osobní automobily, zázemí, dílny a sklad pro zaměstnance SŽ, ve 2. NP zasedací místnost,  samoobslužný bufet, samostatné sociální místnosti pro zaměstnance a úklidové pracovníky. </w:t>
      </w:r>
      <w:r w:rsidR="00D714CB">
        <w:t>Stavba</w:t>
      </w:r>
      <w:r w:rsidR="00D714CB" w:rsidRPr="00D714CB">
        <w:t xml:space="preserve"> </w:t>
      </w:r>
      <w:r w:rsidR="00D714CB">
        <w:t>bude řešit úpravu</w:t>
      </w:r>
      <w:r w:rsidR="00D714CB" w:rsidRPr="00D714CB">
        <w:t xml:space="preserve"> stávající inženýrsk</w:t>
      </w:r>
      <w:r w:rsidR="00D714CB">
        <w:t>ých</w:t>
      </w:r>
      <w:r w:rsidR="00D714CB" w:rsidRPr="00D714CB">
        <w:t xml:space="preserve"> sít</w:t>
      </w:r>
      <w:r w:rsidR="00D714CB">
        <w:t>í</w:t>
      </w:r>
      <w:r w:rsidR="00D714CB" w:rsidRPr="00D714CB">
        <w:t xml:space="preserve"> a nov</w:t>
      </w:r>
      <w:r w:rsidR="00D714CB">
        <w:t>é</w:t>
      </w:r>
      <w:r w:rsidR="00D714CB" w:rsidRPr="00D714CB">
        <w:t xml:space="preserve"> sít</w:t>
      </w:r>
      <w:r w:rsidR="00D714CB">
        <w:t xml:space="preserve">ě, jejichž potřeba je vyvolána </w:t>
      </w:r>
      <w:r w:rsidR="00D714CB" w:rsidRPr="00D714CB">
        <w:t>stavebními úpravami</w:t>
      </w:r>
      <w:r w:rsidR="004A51B4">
        <w:t>. Účelem je z</w:t>
      </w:r>
      <w:r w:rsidR="004A51B4" w:rsidRPr="00625A35">
        <w:t xml:space="preserve">lepšení stavebně technického stavu po stránce funkčnosti </w:t>
      </w:r>
      <w:r w:rsidR="004A51B4">
        <w:t>a využití</w:t>
      </w:r>
      <w:r w:rsidR="004A51B4" w:rsidRPr="00625A35">
        <w:t xml:space="preserve"> budovy</w:t>
      </w:r>
    </w:p>
    <w:p w14:paraId="29AAB0CD" w14:textId="15BFA3D9" w:rsidR="00E70AB8" w:rsidRPr="00517E55" w:rsidRDefault="00A16611" w:rsidP="00F52698">
      <w:pPr>
        <w:pStyle w:val="Text2-1"/>
      </w:pPr>
      <w:r w:rsidRPr="00517E55">
        <w:t xml:space="preserve">Rozsah </w:t>
      </w:r>
      <w:r w:rsidRPr="006024FC">
        <w:t>Díla „</w:t>
      </w:r>
      <w:r w:rsidR="00D714CB" w:rsidRPr="006024FC">
        <w:t xml:space="preserve">Olomouc ADM Nerudova – </w:t>
      </w:r>
      <w:r w:rsidR="00BF6C68" w:rsidRPr="006024FC">
        <w:t>oprava</w:t>
      </w:r>
      <w:r w:rsidR="00D714CB" w:rsidRPr="006024FC">
        <w:t xml:space="preserve"> přístavby ve dvorní části</w:t>
      </w:r>
      <w:r w:rsidRPr="006024FC">
        <w:t>“</w:t>
      </w:r>
      <w:r w:rsidRPr="00517E55">
        <w:t xml:space="preserve"> je </w:t>
      </w:r>
      <w:r w:rsidR="00D714CB">
        <w:t>specifikován v projektové dokumentaci</w:t>
      </w:r>
      <w:r w:rsidR="004A51B4">
        <w:t xml:space="preserve"> pro stavební povolení, která je nedílnou </w:t>
      </w:r>
      <w:r w:rsidR="004A51B4" w:rsidRPr="00517E55">
        <w:t>součástí Zadávací dokumentace</w:t>
      </w:r>
      <w:r w:rsidR="004A51B4">
        <w:t xml:space="preserve"> (Díl 3 PDS).</w:t>
      </w:r>
    </w:p>
    <w:p w14:paraId="7959D86F" w14:textId="5B3B80D7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 xml:space="preserve">íla je rozdělen </w:t>
      </w:r>
      <w:r w:rsidR="004A51B4">
        <w:t>není rozdělen do stavebních objektů či provozních částí, členění vychází ze struktury projektové dokumentace následovně</w:t>
      </w:r>
      <w:r>
        <w:t>:</w:t>
      </w:r>
    </w:p>
    <w:p w14:paraId="27FBE493" w14:textId="72146CF2" w:rsidR="00CE2A6B" w:rsidRPr="001C1D7D" w:rsidRDefault="00A86607" w:rsidP="00CE2A6B">
      <w:pPr>
        <w:pStyle w:val="Text2-1"/>
        <w:numPr>
          <w:ilvl w:val="0"/>
          <w:numId w:val="0"/>
        </w:numPr>
        <w:ind w:left="737"/>
      </w:pPr>
      <w:r w:rsidRPr="001C1D7D">
        <w:t>D. 1. 1</w:t>
      </w:r>
      <w:r w:rsidRPr="001C1D7D">
        <w:tab/>
      </w:r>
      <w:r w:rsidR="00BF6C68">
        <w:tab/>
      </w:r>
      <w:r w:rsidRPr="001C1D7D">
        <w:t>Architektonicko-stavební řešení</w:t>
      </w:r>
    </w:p>
    <w:p w14:paraId="505EF213" w14:textId="729BBCC2" w:rsidR="00CE2A6B" w:rsidRPr="001C1D7D" w:rsidRDefault="00A86607" w:rsidP="00CE2A6B">
      <w:pPr>
        <w:pStyle w:val="Text2-1"/>
        <w:numPr>
          <w:ilvl w:val="0"/>
          <w:numId w:val="0"/>
        </w:numPr>
        <w:ind w:left="737"/>
      </w:pPr>
      <w:r w:rsidRPr="001C1D7D">
        <w:t>D. 1. 2</w:t>
      </w:r>
      <w:r w:rsidRPr="001C1D7D">
        <w:tab/>
      </w:r>
      <w:r w:rsidR="00BF6C68">
        <w:tab/>
      </w:r>
      <w:r w:rsidRPr="001C1D7D">
        <w:t>Stavebně konstrukční řešení</w:t>
      </w:r>
    </w:p>
    <w:p w14:paraId="5251005F" w14:textId="15C66E59" w:rsidR="00CE2A6B" w:rsidRDefault="00A86607" w:rsidP="00CE2A6B">
      <w:pPr>
        <w:pStyle w:val="Text2-1"/>
        <w:numPr>
          <w:ilvl w:val="0"/>
          <w:numId w:val="0"/>
        </w:numPr>
        <w:ind w:left="737"/>
      </w:pPr>
      <w:r>
        <w:t>D. 1. 3</w:t>
      </w:r>
      <w:r>
        <w:tab/>
      </w:r>
      <w:r w:rsidR="00BF6C68">
        <w:tab/>
      </w:r>
      <w:r>
        <w:t>Požárně bezpečnostní řešení</w:t>
      </w:r>
    </w:p>
    <w:p w14:paraId="20DB48B0" w14:textId="6B1964A1" w:rsidR="00A86607" w:rsidRDefault="00A86607" w:rsidP="00CE2A6B">
      <w:pPr>
        <w:pStyle w:val="Text2-1"/>
        <w:numPr>
          <w:ilvl w:val="0"/>
          <w:numId w:val="0"/>
        </w:numPr>
        <w:ind w:left="737"/>
      </w:pPr>
      <w:r>
        <w:t>D. 1. 4. 1</w:t>
      </w:r>
      <w:r>
        <w:tab/>
        <w:t>Zdravotechnika a plynoinstalace</w:t>
      </w:r>
    </w:p>
    <w:p w14:paraId="48366ACD" w14:textId="7495E53C" w:rsidR="00A86607" w:rsidRDefault="00A86607" w:rsidP="00CE2A6B">
      <w:pPr>
        <w:pStyle w:val="Text2-1"/>
        <w:numPr>
          <w:ilvl w:val="0"/>
          <w:numId w:val="0"/>
        </w:numPr>
        <w:ind w:left="737"/>
      </w:pPr>
      <w:r>
        <w:t>D. 1. 4. 2</w:t>
      </w:r>
      <w:r>
        <w:tab/>
        <w:t>Vytápění</w:t>
      </w:r>
    </w:p>
    <w:p w14:paraId="35882975" w14:textId="34672318" w:rsidR="00A86607" w:rsidRDefault="00A86607" w:rsidP="00CE2A6B">
      <w:pPr>
        <w:pStyle w:val="Text2-1"/>
        <w:numPr>
          <w:ilvl w:val="0"/>
          <w:numId w:val="0"/>
        </w:numPr>
        <w:ind w:left="737"/>
      </w:pPr>
      <w:r>
        <w:t>D. 1. 4. 3</w:t>
      </w:r>
      <w:r>
        <w:tab/>
        <w:t>Vzduchotechnika</w:t>
      </w:r>
    </w:p>
    <w:p w14:paraId="73BA2882" w14:textId="163253F9" w:rsidR="00A86607" w:rsidRDefault="00A86607" w:rsidP="00CE2A6B">
      <w:pPr>
        <w:pStyle w:val="Text2-1"/>
        <w:numPr>
          <w:ilvl w:val="0"/>
          <w:numId w:val="0"/>
        </w:numPr>
        <w:ind w:left="737"/>
      </w:pPr>
      <w:r>
        <w:t>D. 1. 4. 4</w:t>
      </w:r>
      <w:r>
        <w:tab/>
        <w:t>Elektroinstalace</w:t>
      </w:r>
    </w:p>
    <w:p w14:paraId="23CC2517" w14:textId="14C671F1" w:rsidR="00A86607" w:rsidRDefault="00A86607" w:rsidP="00CE2A6B">
      <w:pPr>
        <w:pStyle w:val="Text2-1"/>
        <w:numPr>
          <w:ilvl w:val="0"/>
          <w:numId w:val="0"/>
        </w:numPr>
        <w:ind w:left="737"/>
      </w:pPr>
      <w:r>
        <w:t>D. 1. 4. 5</w:t>
      </w:r>
      <w:r>
        <w:tab/>
        <w:t>Slaboproud</w:t>
      </w:r>
    </w:p>
    <w:p w14:paraId="3FFBD556" w14:textId="3E60E314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 xml:space="preserve">, který je </w:t>
      </w:r>
      <w:r w:rsidR="004A51B4">
        <w:t xml:space="preserve"> 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8163337"/>
      <w:r>
        <w:t>Umístění stavby</w:t>
      </w:r>
      <w:bookmarkEnd w:id="12"/>
      <w:bookmarkEnd w:id="13"/>
    </w:p>
    <w:p w14:paraId="4DFE4759" w14:textId="6D11F325" w:rsidR="006972D4" w:rsidRDefault="00DF7BAA" w:rsidP="005A6C0C">
      <w:pPr>
        <w:pStyle w:val="Text2-1"/>
      </w:pPr>
      <w:r>
        <w:t xml:space="preserve">Stavba bude probíhat </w:t>
      </w:r>
      <w:r w:rsidR="001C1D7D">
        <w:t>v zastavěné městské části, konkrétní rozsah stavby bude zasahovat výhradně do dvorní části administrativní budovy na ul. Nerudova 773/1 v Olomouci</w:t>
      </w:r>
    </w:p>
    <w:p w14:paraId="46BB6011" w14:textId="6305CFA5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Kraj:</w:t>
      </w:r>
      <w:r w:rsidR="001C1D7D">
        <w:tab/>
        <w:t>Olomoucký</w:t>
      </w:r>
    </w:p>
    <w:p w14:paraId="50C118F7" w14:textId="4A3FB7D2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Okres:</w:t>
      </w:r>
      <w:r w:rsidR="001C1D7D">
        <w:tab/>
        <w:t>Olomouc</w:t>
      </w:r>
    </w:p>
    <w:p w14:paraId="2BC5441F" w14:textId="4C559EE6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Obec:</w:t>
      </w:r>
      <w:r w:rsidR="001C1D7D">
        <w:tab/>
        <w:t>Olomouc</w:t>
      </w:r>
    </w:p>
    <w:p w14:paraId="09F5040D" w14:textId="66BFD8AD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Katastrální území:</w:t>
      </w:r>
      <w:r w:rsidR="001C1D7D">
        <w:tab/>
        <w:t>Olomouc-město</w:t>
      </w:r>
    </w:p>
    <w:p w14:paraId="691293AA" w14:textId="16ABA08E" w:rsidR="00517E55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>. dotčeného pozemku:</w:t>
      </w:r>
      <w:r w:rsidR="001C1D7D">
        <w:tab/>
        <w:t>1076</w:t>
      </w:r>
      <w:r>
        <w:t xml:space="preserve"> </w:t>
      </w:r>
    </w:p>
    <w:p w14:paraId="68B06A87" w14:textId="10FBE272" w:rsidR="0008264A" w:rsidRPr="00E72153" w:rsidRDefault="0008264A" w:rsidP="00F02DE8">
      <w:pPr>
        <w:pStyle w:val="Text2-1"/>
        <w:numPr>
          <w:ilvl w:val="0"/>
          <w:numId w:val="0"/>
        </w:numPr>
        <w:ind w:left="709"/>
        <w:rPr>
          <w:i/>
          <w:iCs/>
        </w:rPr>
      </w:pPr>
      <w:r w:rsidRPr="00E72153">
        <w:rPr>
          <w:i/>
          <w:iCs/>
        </w:rPr>
        <w:t xml:space="preserve">Pozn.: </w:t>
      </w:r>
      <w:r w:rsidR="00E72153" w:rsidRPr="00E72153">
        <w:rPr>
          <w:i/>
          <w:iCs/>
        </w:rPr>
        <w:t>Administrativní</w:t>
      </w:r>
      <w:r w:rsidRPr="00E72153">
        <w:rPr>
          <w:i/>
          <w:iCs/>
        </w:rPr>
        <w:t xml:space="preserve"> budova je stavbou dráhy ve smyslu </w:t>
      </w:r>
      <w:proofErr w:type="spellStart"/>
      <w:r w:rsidRPr="00E72153">
        <w:rPr>
          <w:i/>
          <w:iCs/>
        </w:rPr>
        <w:t>zák.č</w:t>
      </w:r>
      <w:proofErr w:type="spellEnd"/>
      <w:r w:rsidRPr="00E72153">
        <w:rPr>
          <w:i/>
          <w:iCs/>
        </w:rPr>
        <w:t>. 266/1994 Sb., o drahách, v platném znění a vyhlášky č. 177/1995 Sb., v platném znění</w:t>
      </w:r>
      <w:r w:rsidR="00F02DE8">
        <w:rPr>
          <w:i/>
          <w:iCs/>
        </w:rPr>
        <w:t xml:space="preserve"> (z daného důvodu provedení díla podléhá aktuálním TKP – </w:t>
      </w:r>
      <w:bookmarkStart w:id="14" w:name="RANGE!A1:G42"/>
      <w:proofErr w:type="gramStart"/>
      <w:r w:rsidR="00F02DE8" w:rsidRPr="00F02DE8">
        <w:rPr>
          <w:i/>
          <w:iCs/>
        </w:rPr>
        <w:t>TECHNICKÉ  KVALITATIVNÍ</w:t>
      </w:r>
      <w:proofErr w:type="gramEnd"/>
      <w:r w:rsidR="00F02DE8" w:rsidRPr="00F02DE8">
        <w:rPr>
          <w:i/>
          <w:iCs/>
        </w:rPr>
        <w:t>  PODMÍNKY  STAVEB  STÁTNÍCH  DRAH</w:t>
      </w:r>
      <w:bookmarkEnd w:id="14"/>
      <w:r w:rsidR="00F02DE8">
        <w:rPr>
          <w:i/>
          <w:iCs/>
        </w:rPr>
        <w:t>)</w:t>
      </w:r>
      <w:r w:rsidR="00E72153" w:rsidRPr="00E72153">
        <w:rPr>
          <w:i/>
          <w:iCs/>
        </w:rPr>
        <w:t>.</w:t>
      </w:r>
      <w:r w:rsidRPr="00E72153">
        <w:rPr>
          <w:i/>
          <w:iCs/>
        </w:rPr>
        <w:t xml:space="preserve"> 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38163338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38163339"/>
      <w:r>
        <w:t>Projektová dokumentace</w:t>
      </w:r>
      <w:bookmarkEnd w:id="17"/>
      <w:bookmarkEnd w:id="18"/>
    </w:p>
    <w:p w14:paraId="02BE1DF7" w14:textId="6292C8BE" w:rsidR="00615BEC" w:rsidRDefault="00615BEC" w:rsidP="00CA08D1">
      <w:pPr>
        <w:pStyle w:val="Text2-1"/>
      </w:pPr>
      <w:r>
        <w:t>Projektová dokumentace „</w:t>
      </w:r>
      <w:r w:rsidR="00B3625B">
        <w:t xml:space="preserve">Olomouc ADM Nerudova – Úprava přístavby ve dvorní </w:t>
      </w:r>
      <w:proofErr w:type="gramStart"/>
      <w:r w:rsidR="00B3625B">
        <w:t>části - PD</w:t>
      </w:r>
      <w:proofErr w:type="gramEnd"/>
      <w:r>
        <w:t xml:space="preserve">“, zpracovatel </w:t>
      </w:r>
      <w:r w:rsidR="00B3625B">
        <w:t>Ing. Pavel Krátký</w:t>
      </w:r>
      <w:r>
        <w:t xml:space="preserve">, </w:t>
      </w:r>
      <w:r w:rsidR="004A51B4">
        <w:t xml:space="preserve">zakázka PK 22 12, vyhotoveno </w:t>
      </w:r>
      <w:r w:rsidR="00B3625B">
        <w:t>5/2023</w:t>
      </w:r>
      <w:r w:rsidR="00860F4E">
        <w:t>, stupeň PD</w:t>
      </w:r>
      <w:r w:rsidR="004A51B4">
        <w:t>:</w:t>
      </w:r>
      <w:r w:rsidR="00860F4E">
        <w:t xml:space="preserve"> </w:t>
      </w:r>
      <w:r w:rsidR="00D0462F">
        <w:t xml:space="preserve">DSP </w:t>
      </w:r>
      <w:r w:rsidR="004A51B4">
        <w:t>(</w:t>
      </w:r>
      <w:r w:rsidR="00D0462F">
        <w:t>v</w:t>
      </w:r>
      <w:r w:rsidR="006A1AA1">
        <w:t> </w:t>
      </w:r>
      <w:r w:rsidR="00D0462F">
        <w:t>rozsahu</w:t>
      </w:r>
      <w:r w:rsidR="006A1AA1">
        <w:t xml:space="preserve"> </w:t>
      </w:r>
      <w:r w:rsidR="00CA08D1">
        <w:t>provedení stavby</w:t>
      </w:r>
      <w:r w:rsidR="004A51B4">
        <w:t>).</w:t>
      </w:r>
      <w:r w:rsidR="00860F4E">
        <w:t xml:space="preserve"> </w:t>
      </w:r>
      <w:bookmarkStart w:id="19" w:name="_Hlk121215263"/>
    </w:p>
    <w:p w14:paraId="52904154" w14:textId="77777777" w:rsidR="00DF7BAA" w:rsidRPr="00860F4E" w:rsidRDefault="00DF7BAA" w:rsidP="00DF7BAA">
      <w:pPr>
        <w:pStyle w:val="Nadpis2-2"/>
      </w:pPr>
      <w:bookmarkStart w:id="20" w:name="_Toc6410434"/>
      <w:bookmarkStart w:id="21" w:name="_Toc138163340"/>
      <w:bookmarkEnd w:id="19"/>
      <w:r w:rsidRPr="00860F4E">
        <w:lastRenderedPageBreak/>
        <w:t>Související dokumentace</w:t>
      </w:r>
      <w:bookmarkEnd w:id="20"/>
      <w:bookmarkEnd w:id="21"/>
    </w:p>
    <w:p w14:paraId="241A176F" w14:textId="3E8965E4" w:rsidR="008170FD" w:rsidRDefault="00D4656A" w:rsidP="00CA08D1">
      <w:pPr>
        <w:pStyle w:val="Textbezslovn"/>
      </w:pPr>
      <w:r w:rsidRPr="008170FD">
        <w:t xml:space="preserve">Stavební povolení bude předáno </w:t>
      </w:r>
      <w:r w:rsidR="004A51B4">
        <w:t xml:space="preserve">ve lhůtě nejpozději 5 pracovních dní od jeho vydání </w:t>
      </w:r>
      <w:r w:rsidR="00FC6B75" w:rsidRPr="008170FD">
        <w:t>vybranému dodavateli</w:t>
      </w:r>
      <w:r w:rsidR="004A51B4">
        <w:t xml:space="preserve">, resp. ve lhůtě ode dne nabytí právní moci za účelem zahájení části stavebních prací, které stavebnímu povolení podléhají (viz DSP a bod 5. těchto ZTP). Nabytí právní moci zahájeného stavebního řízení se předpokládá v 9/2023. </w:t>
      </w:r>
    </w:p>
    <w:p w14:paraId="13D399A6" w14:textId="43D66E1B" w:rsidR="00FC6B75" w:rsidRPr="00E72153" w:rsidRDefault="00E72153" w:rsidP="00D4656A">
      <w:pPr>
        <w:pStyle w:val="Textbezslovn"/>
        <w:rPr>
          <w:i/>
          <w:iCs/>
        </w:rPr>
      </w:pPr>
      <w:r w:rsidRPr="00E72153">
        <w:rPr>
          <w:i/>
          <w:iCs/>
        </w:rPr>
        <w:t xml:space="preserve">Pozn.: </w:t>
      </w:r>
      <w:r w:rsidR="0008264A" w:rsidRPr="00E72153">
        <w:rPr>
          <w:i/>
          <w:iCs/>
        </w:rPr>
        <w:t xml:space="preserve">Stavební povolení </w:t>
      </w:r>
      <w:r w:rsidRPr="00E72153">
        <w:rPr>
          <w:i/>
          <w:iCs/>
        </w:rPr>
        <w:t xml:space="preserve">pro stavbu dráhy </w:t>
      </w:r>
      <w:r w:rsidR="0008264A" w:rsidRPr="00E72153">
        <w:rPr>
          <w:i/>
          <w:iCs/>
        </w:rPr>
        <w:t xml:space="preserve">vydává Drážní úřad v Olomouci. </w:t>
      </w:r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38163341"/>
      <w:r>
        <w:t>KOORDINACE S JINÝMI STAVBAMI</w:t>
      </w:r>
      <w:bookmarkEnd w:id="22"/>
      <w:bookmarkEnd w:id="23"/>
      <w:r>
        <w:t xml:space="preserve"> </w:t>
      </w:r>
    </w:p>
    <w:p w14:paraId="48930A80" w14:textId="6F3B6F1F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r w:rsidR="00F02DE8">
        <w:t>akcemi,</w:t>
      </w:r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4C069D3A" w14:textId="1637E05A" w:rsidR="00DF7BAA" w:rsidRPr="008170FD" w:rsidRDefault="00DF7BAA" w:rsidP="00DF7BAA">
      <w:pPr>
        <w:pStyle w:val="Text2-1"/>
      </w:pPr>
      <w:r w:rsidRPr="008170FD">
        <w:t xml:space="preserve">Koordinace musí probíhat zejména s níže uvedenými investicemi </w:t>
      </w:r>
      <w:r w:rsidR="008170FD" w:rsidRPr="008170FD">
        <w:t>nebo</w:t>
      </w:r>
      <w:r w:rsidRPr="008170FD">
        <w:t xml:space="preserve"> opravnými pracemi:</w:t>
      </w:r>
    </w:p>
    <w:p w14:paraId="34CA93E9" w14:textId="2697F517" w:rsidR="00DF7BAA" w:rsidRDefault="00914033" w:rsidP="0047647C">
      <w:pPr>
        <w:pStyle w:val="Odstavec1-1a"/>
        <w:numPr>
          <w:ilvl w:val="0"/>
          <w:numId w:val="5"/>
        </w:numPr>
        <w:spacing w:after="120"/>
      </w:pPr>
      <w:r w:rsidRPr="001C2456">
        <w:t>Olomouc ADM Nerudova – oprava hromosvodu</w:t>
      </w:r>
      <w:r w:rsidR="004A51B4">
        <w:t>, investor: Správa železnic, státní organizace, OŘ Ostrava</w:t>
      </w:r>
      <w:r w:rsidR="00297E55">
        <w:t xml:space="preserve">, realizace </w:t>
      </w:r>
      <w:r w:rsidR="00F02DE8">
        <w:t>6</w:t>
      </w:r>
      <w:r w:rsidR="00297E55">
        <w:t>/2023-</w:t>
      </w:r>
      <w:r w:rsidR="00F02DE8">
        <w:t>4</w:t>
      </w:r>
      <w:r w:rsidR="00297E55">
        <w:t>/202</w:t>
      </w:r>
      <w:r w:rsidR="00F02DE8">
        <w:t>4</w:t>
      </w:r>
    </w:p>
    <w:p w14:paraId="321EF401" w14:textId="7C8E39CF" w:rsidR="001F0BBB" w:rsidRPr="00F02DE8" w:rsidRDefault="001F0BBB" w:rsidP="0047647C">
      <w:pPr>
        <w:pStyle w:val="Odstavec1-1a"/>
        <w:numPr>
          <w:ilvl w:val="0"/>
          <w:numId w:val="5"/>
        </w:numPr>
        <w:spacing w:after="120"/>
      </w:pPr>
      <w:r w:rsidRPr="00F02DE8">
        <w:t>Oprava výtahu Nerudova 1, Olomouc, investor: Správa železnic, státní organizace, OŘ Ostrava, realizace 9/2023-11/2023</w:t>
      </w:r>
    </w:p>
    <w:p w14:paraId="5A992351" w14:textId="66E257ED" w:rsidR="00DF7BAA" w:rsidRPr="00F02DE8" w:rsidRDefault="00A60A94" w:rsidP="0047647C">
      <w:pPr>
        <w:pStyle w:val="Odstavec1-1a"/>
        <w:numPr>
          <w:ilvl w:val="0"/>
          <w:numId w:val="5"/>
        </w:numPr>
        <w:spacing w:after="120"/>
      </w:pPr>
      <w:r w:rsidRPr="00F02DE8">
        <w:t>Zabezpečení objektu SŽ Olomouc Nerudova</w:t>
      </w:r>
      <w:r w:rsidR="001F0BBB" w:rsidRPr="00F02DE8">
        <w:t>, investor: Správa železnic, státní organizace, OŘ Ostrava, realizace 9/2023-6/2024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38163342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38163343"/>
      <w:r>
        <w:t>Všeobecně</w:t>
      </w:r>
      <w:bookmarkEnd w:id="26"/>
      <w:bookmarkEnd w:id="27"/>
    </w:p>
    <w:p w14:paraId="65F9A068" w14:textId="2A56A579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 w:rsidR="00F02DE8">
        <w:t xml:space="preserve"> 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</w:t>
      </w:r>
      <w:r w:rsidRPr="003B0494">
        <w:lastRenderedPageBreak/>
        <w:t xml:space="preserve">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lastRenderedPageBreak/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5" w:name="_Hlk115869021"/>
      <w:r w:rsidRPr="00C2573F">
        <w:t>„…</w:t>
      </w:r>
      <w:bookmarkEnd w:id="35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34C5FAAF" w14:textId="77777777" w:rsidR="004C1240" w:rsidRPr="00C21E23" w:rsidRDefault="004C1240" w:rsidP="007345FE">
      <w:pPr>
        <w:pStyle w:val="Text2-2"/>
        <w:ind w:left="1701" w:hanging="992"/>
      </w:pPr>
      <w:r w:rsidRPr="00C21E23">
        <w:t>ČL 1.11.5.1 TKP, odst. 6 se mění takto:</w:t>
      </w:r>
    </w:p>
    <w:p w14:paraId="2A2ECA97" w14:textId="77777777" w:rsidR="004C1240" w:rsidRPr="00C21E23" w:rsidRDefault="004C1240" w:rsidP="00DE3429">
      <w:pPr>
        <w:pStyle w:val="Text2-2"/>
        <w:numPr>
          <w:ilvl w:val="0"/>
          <w:numId w:val="0"/>
        </w:numPr>
        <w:ind w:left="1701"/>
      </w:pPr>
      <w:r w:rsidRPr="00C21E23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C21E23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C21E23">
        <w:t>kompletní dokumentace stavby v otevřené formě</w:t>
      </w:r>
    </w:p>
    <w:p w14:paraId="19A3DA3F" w14:textId="7E66C78D" w:rsidR="004C1240" w:rsidRPr="00C21E23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C21E23">
        <w:t>kompletní dokumentace stavby v uzavřené formě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28C68656" w:rsidR="00735F5B" w:rsidRPr="008D1303" w:rsidRDefault="00735F5B" w:rsidP="007345FE">
      <w:pPr>
        <w:pStyle w:val="Text2-2"/>
        <w:ind w:left="1701" w:hanging="992"/>
      </w:pPr>
      <w:r>
        <w:t>Objednatel se zavazuje zajistit Zhotoviteli právo užívání Staveniště,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lastRenderedPageBreak/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lastRenderedPageBreak/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C21E23" w:rsidRDefault="00FD0503" w:rsidP="007345FE">
      <w:pPr>
        <w:pStyle w:val="Text2-2"/>
        <w:ind w:left="1701" w:hanging="992"/>
      </w:pPr>
      <w:r w:rsidRPr="00C21E23">
        <w:rPr>
          <w:b/>
        </w:rPr>
        <w:t>Souborné zpracování geodetické části DSPS</w:t>
      </w:r>
      <w:r w:rsidRPr="00C21E23">
        <w:t xml:space="preserve"> bude předáno Objednateli v listinné a elektronické podobě v tomto členění:</w:t>
      </w:r>
    </w:p>
    <w:p w14:paraId="04895C1A" w14:textId="77777777" w:rsidR="00FD0503" w:rsidRPr="00C21E23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C21E23">
        <w:t>Technická zpráva a Předávací protokol (ve formátu *.</w:t>
      </w:r>
      <w:proofErr w:type="spellStart"/>
      <w:r w:rsidRPr="00C21E23">
        <w:t>pdf</w:t>
      </w:r>
      <w:proofErr w:type="spellEnd"/>
      <w:r w:rsidRPr="00C21E23">
        <w:t>),</w:t>
      </w:r>
    </w:p>
    <w:p w14:paraId="249EF484" w14:textId="77777777" w:rsidR="00FD0503" w:rsidRPr="00C21E23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21E23">
        <w:rPr>
          <w:sz w:val="18"/>
          <w:szCs w:val="18"/>
        </w:rPr>
        <w:t>Přehled kladu mapových listů JŽM a bodového pole v M 1:10000 formát *.</w:t>
      </w:r>
      <w:proofErr w:type="spellStart"/>
      <w:r w:rsidRPr="00C21E23">
        <w:rPr>
          <w:sz w:val="18"/>
          <w:szCs w:val="18"/>
        </w:rPr>
        <w:t>dgn</w:t>
      </w:r>
      <w:proofErr w:type="spellEnd"/>
      <w:r w:rsidRPr="00C21E23">
        <w:rPr>
          <w:sz w:val="18"/>
          <w:szCs w:val="18"/>
        </w:rPr>
        <w:t xml:space="preserve"> a *.</w:t>
      </w:r>
      <w:proofErr w:type="spellStart"/>
      <w:r w:rsidRPr="00C21E23">
        <w:rPr>
          <w:sz w:val="18"/>
          <w:szCs w:val="18"/>
        </w:rPr>
        <w:t>pdf</w:t>
      </w:r>
      <w:proofErr w:type="spellEnd"/>
      <w:r w:rsidRPr="00C21E23">
        <w:rPr>
          <w:sz w:val="18"/>
          <w:szCs w:val="18"/>
        </w:rPr>
        <w:t>),</w:t>
      </w:r>
    </w:p>
    <w:p w14:paraId="01171FBC" w14:textId="77777777" w:rsidR="00FD0503" w:rsidRPr="00C21E23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21E23">
        <w:rPr>
          <w:sz w:val="18"/>
          <w:szCs w:val="18"/>
        </w:rPr>
        <w:t>Elaborát bodového pole:</w:t>
      </w:r>
    </w:p>
    <w:p w14:paraId="6F29101D" w14:textId="77777777" w:rsidR="00FD0503" w:rsidRPr="00C21E23" w:rsidRDefault="00FD0503" w:rsidP="00DE3429">
      <w:pPr>
        <w:pStyle w:val="Text2-2"/>
        <w:numPr>
          <w:ilvl w:val="5"/>
          <w:numId w:val="14"/>
        </w:numPr>
        <w:ind w:firstLine="142"/>
      </w:pPr>
      <w:r w:rsidRPr="00C21E23">
        <w:t>dokumentace po stavbě předaného ŽBP do správy SŽG, zřízeného v souladu Metodickým pokynem SŽDC M20/MP007</w:t>
      </w:r>
      <w:r w:rsidR="007F5DDD" w:rsidRPr="00C21E23">
        <w:t xml:space="preserve"> Železniční bodové pole </w:t>
      </w:r>
      <w:r w:rsidRPr="00C21E23">
        <w:t>(způsob stabilizace, měření, zpracování, obsah dokumentace),</w:t>
      </w:r>
    </w:p>
    <w:p w14:paraId="155C17CF" w14:textId="77777777" w:rsidR="00FD0503" w:rsidRPr="00C21E23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C21E23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C21E23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C21E23">
        <w:t>Seznamy souřadnic podrobných bodů (ve formátu *.</w:t>
      </w:r>
      <w:proofErr w:type="spellStart"/>
      <w:r w:rsidRPr="00C21E23">
        <w:t>txt</w:t>
      </w:r>
      <w:proofErr w:type="spellEnd"/>
      <w:r w:rsidRPr="00C21E23">
        <w:t>):</w:t>
      </w:r>
    </w:p>
    <w:p w14:paraId="62DB22EE" w14:textId="77777777" w:rsidR="00252A5C" w:rsidRPr="00C21E23" w:rsidRDefault="00252A5C" w:rsidP="00DE3429">
      <w:pPr>
        <w:pStyle w:val="Text2-2"/>
        <w:numPr>
          <w:ilvl w:val="5"/>
          <w:numId w:val="14"/>
        </w:numPr>
        <w:ind w:firstLine="142"/>
      </w:pPr>
      <w:r w:rsidRPr="00C21E23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C21E23">
        <w:t xml:space="preserve"> Účelová železniční mapa velkého měřítka.</w:t>
      </w:r>
    </w:p>
    <w:p w14:paraId="0BD7FE86" w14:textId="77777777" w:rsidR="00FD0503" w:rsidRPr="00C21E23" w:rsidRDefault="00252A5C" w:rsidP="00DE3429">
      <w:pPr>
        <w:pStyle w:val="Text2-2"/>
        <w:numPr>
          <w:ilvl w:val="5"/>
          <w:numId w:val="14"/>
        </w:numPr>
        <w:ind w:firstLine="142"/>
      </w:pPr>
      <w:r w:rsidRPr="00C21E23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C21E23" w:rsidRDefault="00252A5C" w:rsidP="00DE3429">
      <w:pPr>
        <w:pStyle w:val="Text2-2"/>
        <w:numPr>
          <w:ilvl w:val="5"/>
          <w:numId w:val="14"/>
        </w:numPr>
        <w:ind w:firstLine="142"/>
      </w:pPr>
      <w:r w:rsidRPr="00C21E23">
        <w:t>Seznam souřadnic bodů ŽBP nebo dalších výchozích bodů použitých pro zaměření skutečného provedení stavby.</w:t>
      </w:r>
    </w:p>
    <w:p w14:paraId="1829CD52" w14:textId="77777777" w:rsidR="00FD0503" w:rsidRPr="00C21E23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C21E23">
        <w:t>Výkresové soubory (ve formátu *.</w:t>
      </w:r>
      <w:proofErr w:type="spellStart"/>
      <w:r w:rsidRPr="00C21E23">
        <w:t>dgn</w:t>
      </w:r>
      <w:proofErr w:type="spellEnd"/>
      <w:r w:rsidRPr="00C21E23">
        <w:t>). Název souboru musí začínat „DSPS_PVS_, KN_, NH_, PS_ nebo SO_“:</w:t>
      </w:r>
    </w:p>
    <w:p w14:paraId="16B6725F" w14:textId="77777777" w:rsidR="00443D42" w:rsidRPr="00C21E23" w:rsidRDefault="00443D42" w:rsidP="00DE3429">
      <w:pPr>
        <w:pStyle w:val="Text2-2"/>
        <w:numPr>
          <w:ilvl w:val="5"/>
          <w:numId w:val="14"/>
        </w:numPr>
        <w:ind w:firstLine="142"/>
      </w:pPr>
      <w:r w:rsidRPr="00C21E23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C21E23" w:rsidRDefault="00443D42" w:rsidP="00DE3429">
      <w:pPr>
        <w:pStyle w:val="Text2-2"/>
        <w:numPr>
          <w:ilvl w:val="5"/>
          <w:numId w:val="14"/>
        </w:numPr>
        <w:ind w:firstLine="142"/>
      </w:pPr>
      <w:r w:rsidRPr="00C21E23">
        <w:lastRenderedPageBreak/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C21E23" w:rsidRDefault="00443D42" w:rsidP="00DE3429">
      <w:pPr>
        <w:pStyle w:val="Text2-2"/>
        <w:numPr>
          <w:ilvl w:val="5"/>
          <w:numId w:val="14"/>
        </w:numPr>
        <w:ind w:firstLine="142"/>
      </w:pPr>
      <w:r w:rsidRPr="00C21E23">
        <w:t>Výkres v M 1:1000 se zákresem platné mapy KN,</w:t>
      </w:r>
    </w:p>
    <w:p w14:paraId="52AE6075" w14:textId="77777777" w:rsidR="00443D42" w:rsidRPr="00C21E23" w:rsidRDefault="00443D42" w:rsidP="00DE3429">
      <w:pPr>
        <w:pStyle w:val="Text2-2"/>
        <w:numPr>
          <w:ilvl w:val="5"/>
          <w:numId w:val="14"/>
        </w:numPr>
        <w:ind w:firstLine="142"/>
      </w:pPr>
      <w:r w:rsidRPr="00C21E23">
        <w:t>Výkres v M 1:1000 se zákresem nové hranice ČD, SŽ po stavbě.</w:t>
      </w:r>
    </w:p>
    <w:p w14:paraId="06B758E6" w14:textId="77777777" w:rsidR="00443D42" w:rsidRPr="00C21E23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C21E23">
        <w:t>Předané geodetické části DSPS jednotlivých PS a SO</w:t>
      </w:r>
    </w:p>
    <w:p w14:paraId="42DA34B7" w14:textId="77777777" w:rsidR="00443D42" w:rsidRPr="00C21E23" w:rsidRDefault="00443D42" w:rsidP="00DE3429">
      <w:pPr>
        <w:pStyle w:val="Text2-2"/>
        <w:numPr>
          <w:ilvl w:val="5"/>
          <w:numId w:val="14"/>
        </w:numPr>
        <w:ind w:firstLine="142"/>
      </w:pPr>
      <w:r w:rsidRPr="00C21E23">
        <w:t>Seznam čísel a názvů PS a SO s uvedením zhotovitele geodetické části DSPS jednotlivých PS a SO (ve formátu *.</w:t>
      </w:r>
      <w:proofErr w:type="spellStart"/>
      <w:r w:rsidRPr="00C21E23">
        <w:t>xlsx</w:t>
      </w:r>
      <w:proofErr w:type="spellEnd"/>
      <w:r w:rsidRPr="00C21E23">
        <w:t>),</w:t>
      </w:r>
    </w:p>
    <w:p w14:paraId="48251D0F" w14:textId="77777777" w:rsidR="006C0E7C" w:rsidRPr="00C21E23" w:rsidRDefault="00443D42" w:rsidP="00DE3429">
      <w:pPr>
        <w:pStyle w:val="Text2-2"/>
        <w:numPr>
          <w:ilvl w:val="5"/>
          <w:numId w:val="14"/>
        </w:numPr>
        <w:ind w:firstLine="142"/>
      </w:pPr>
      <w:r w:rsidRPr="00C21E23">
        <w:t>TZ k jednotlivým PS a SO (ve formátu *.</w:t>
      </w:r>
      <w:proofErr w:type="spellStart"/>
      <w:r w:rsidRPr="00C21E23">
        <w:t>pdf</w:t>
      </w:r>
      <w:proofErr w:type="spellEnd"/>
      <w:r w:rsidRPr="00C21E23">
        <w:t>),</w:t>
      </w:r>
    </w:p>
    <w:p w14:paraId="52D8945A" w14:textId="77777777" w:rsidR="0093323A" w:rsidRPr="00C21E23" w:rsidRDefault="0093323A" w:rsidP="00DE3429">
      <w:pPr>
        <w:pStyle w:val="Text2-2"/>
        <w:numPr>
          <w:ilvl w:val="5"/>
          <w:numId w:val="14"/>
        </w:numPr>
        <w:ind w:firstLine="142"/>
      </w:pPr>
      <w:r w:rsidRPr="00C21E23">
        <w:t>Seznam souřadnic, výšek a charakteristik podrobných bodů k jednotlivým SO a PS (ve formátu *.</w:t>
      </w:r>
      <w:proofErr w:type="spellStart"/>
      <w:r w:rsidRPr="00C21E23">
        <w:t>txt</w:t>
      </w:r>
      <w:proofErr w:type="spellEnd"/>
      <w:r w:rsidR="007F5DDD" w:rsidRPr="00C21E23">
        <w:t>),</w:t>
      </w:r>
    </w:p>
    <w:p w14:paraId="59C01A9C" w14:textId="77777777" w:rsidR="0093323A" w:rsidRPr="00C21E23" w:rsidRDefault="0093323A" w:rsidP="00DE3429">
      <w:pPr>
        <w:pStyle w:val="Text2-2"/>
        <w:numPr>
          <w:ilvl w:val="5"/>
          <w:numId w:val="14"/>
        </w:numPr>
        <w:ind w:firstLine="142"/>
      </w:pPr>
      <w:r w:rsidRPr="00C21E23">
        <w:t>Výpočetní protokol a editované zápisníky ve formátu *.</w:t>
      </w:r>
      <w:proofErr w:type="spellStart"/>
      <w:r w:rsidRPr="00C21E23">
        <w:t>txt</w:t>
      </w:r>
      <w:proofErr w:type="spellEnd"/>
      <w:r w:rsidRPr="00C21E23">
        <w:t>; originální zápisníky ve formátu stroje, doložení splnění požadované přesnosti, kalibrační listy, fotodokumentace a další,</w:t>
      </w:r>
    </w:p>
    <w:p w14:paraId="39C9AB50" w14:textId="77777777" w:rsidR="0093323A" w:rsidRPr="00C21E23" w:rsidRDefault="0093323A" w:rsidP="00DE3429">
      <w:pPr>
        <w:pStyle w:val="Text2-2"/>
        <w:numPr>
          <w:ilvl w:val="5"/>
          <w:numId w:val="14"/>
        </w:numPr>
        <w:ind w:firstLine="142"/>
      </w:pPr>
      <w:r w:rsidRPr="00C21E23">
        <w:t>Výkresy jednotlivých PS a SO v M 1:1000 (ve formátu *.</w:t>
      </w:r>
      <w:proofErr w:type="spellStart"/>
      <w:r w:rsidRPr="00C21E23">
        <w:t>dgn</w:t>
      </w:r>
      <w:proofErr w:type="spellEnd"/>
      <w:r w:rsidRPr="00C21E23">
        <w:t xml:space="preserve"> a *.</w:t>
      </w:r>
      <w:proofErr w:type="spellStart"/>
      <w:r w:rsidRPr="00C21E23">
        <w:t>pdf</w:t>
      </w:r>
      <w:proofErr w:type="spellEnd"/>
      <w:r w:rsidRPr="00C21E23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C21E23" w:rsidRDefault="005220AF" w:rsidP="00DE3429">
      <w:pPr>
        <w:pStyle w:val="Text2-2"/>
        <w:numPr>
          <w:ilvl w:val="5"/>
          <w:numId w:val="14"/>
        </w:numPr>
        <w:ind w:firstLine="142"/>
      </w:pPr>
      <w:r w:rsidRPr="00C21E23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C21E23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C21E23">
        <w:t>Geometrické plány</w:t>
      </w:r>
    </w:p>
    <w:p w14:paraId="2517EEEB" w14:textId="77777777" w:rsidR="005220AF" w:rsidRPr="00C21E23" w:rsidRDefault="005220AF" w:rsidP="00DE3429">
      <w:pPr>
        <w:pStyle w:val="Text2-2"/>
        <w:numPr>
          <w:ilvl w:val="5"/>
          <w:numId w:val="14"/>
        </w:numPr>
        <w:ind w:firstLine="142"/>
      </w:pPr>
      <w:r w:rsidRPr="00C21E23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C21E23" w:rsidRDefault="005220AF" w:rsidP="00DE3429">
      <w:pPr>
        <w:pStyle w:val="Text2-2"/>
        <w:numPr>
          <w:ilvl w:val="5"/>
          <w:numId w:val="14"/>
        </w:numPr>
        <w:ind w:firstLine="142"/>
      </w:pPr>
      <w:r w:rsidRPr="00C21E23">
        <w:t xml:space="preserve">Geometrické plány a přílohy dle </w:t>
      </w:r>
      <w:proofErr w:type="spellStart"/>
      <w:r w:rsidRPr="00C21E23">
        <w:t>podčlánku</w:t>
      </w:r>
      <w:proofErr w:type="spellEnd"/>
      <w:r w:rsidRPr="00C21E23">
        <w:t xml:space="preserve"> 1.7.3.5 Kapitoly 1 TKP.</w:t>
      </w:r>
    </w:p>
    <w:p w14:paraId="7566AFC7" w14:textId="77777777" w:rsidR="005220AF" w:rsidRPr="00C21E23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21E23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C21E23">
        <w:rPr>
          <w:sz w:val="18"/>
          <w:szCs w:val="18"/>
        </w:rPr>
        <w:t>docx</w:t>
      </w:r>
      <w:proofErr w:type="spellEnd"/>
      <w:r w:rsidRPr="00C21E23">
        <w:rPr>
          <w:sz w:val="18"/>
          <w:szCs w:val="18"/>
        </w:rPr>
        <w:t>,*.</w:t>
      </w:r>
      <w:proofErr w:type="spellStart"/>
      <w:r w:rsidRPr="00C21E23">
        <w:rPr>
          <w:sz w:val="18"/>
          <w:szCs w:val="18"/>
        </w:rPr>
        <w:t>xlsx</w:t>
      </w:r>
      <w:proofErr w:type="spellEnd"/>
      <w:r w:rsidRPr="00C21E23">
        <w:rPr>
          <w:sz w:val="18"/>
          <w:szCs w:val="18"/>
        </w:rPr>
        <w:t>, *.</w:t>
      </w:r>
      <w:proofErr w:type="spellStart"/>
      <w:r w:rsidRPr="00C21E23">
        <w:rPr>
          <w:sz w:val="18"/>
          <w:szCs w:val="18"/>
        </w:rPr>
        <w:t>dwg</w:t>
      </w:r>
      <w:proofErr w:type="spellEnd"/>
      <w:r w:rsidRPr="00C21E23">
        <w:rPr>
          <w:sz w:val="18"/>
          <w:szCs w:val="18"/>
        </w:rPr>
        <w:t>, *.</w:t>
      </w:r>
      <w:proofErr w:type="spellStart"/>
      <w:r w:rsidRPr="00C21E23">
        <w:rPr>
          <w:sz w:val="18"/>
          <w:szCs w:val="18"/>
        </w:rPr>
        <w:t>dng</w:t>
      </w:r>
      <w:proofErr w:type="spellEnd"/>
      <w:r w:rsidRPr="00C21E23">
        <w:rPr>
          <w:sz w:val="18"/>
          <w:szCs w:val="18"/>
        </w:rPr>
        <w:t>, případně *.</w:t>
      </w:r>
      <w:proofErr w:type="spellStart"/>
      <w:r w:rsidRPr="00C21E23">
        <w:rPr>
          <w:sz w:val="18"/>
          <w:szCs w:val="18"/>
        </w:rPr>
        <w:t>dfx</w:t>
      </w:r>
      <w:proofErr w:type="spellEnd"/>
      <w:r w:rsidRPr="00C21E23">
        <w:rPr>
          <w:sz w:val="18"/>
          <w:szCs w:val="18"/>
        </w:rPr>
        <w:t xml:space="preserve"> a *.</w:t>
      </w:r>
      <w:proofErr w:type="spellStart"/>
      <w:r w:rsidRPr="00C21E23">
        <w:rPr>
          <w:sz w:val="18"/>
          <w:szCs w:val="18"/>
        </w:rPr>
        <w:t>pdf</w:t>
      </w:r>
      <w:proofErr w:type="spellEnd"/>
      <w:r w:rsidRPr="00C21E23">
        <w:rPr>
          <w:sz w:val="18"/>
          <w:szCs w:val="18"/>
        </w:rPr>
        <w:t>).</w:t>
      </w:r>
    </w:p>
    <w:p w14:paraId="7F724E90" w14:textId="547CE11D" w:rsidR="009F244D" w:rsidRPr="00C21E23" w:rsidRDefault="009F244D" w:rsidP="007345FE">
      <w:pPr>
        <w:pStyle w:val="Text2-2"/>
        <w:ind w:left="1701" w:hanging="992"/>
      </w:pPr>
      <w:r w:rsidRPr="00C21E23">
        <w:t>V listinné podobě bude DSPS předána v rozsahu čl. 4.1.</w:t>
      </w:r>
      <w:r w:rsidR="00FD5F18" w:rsidRPr="00C21E23">
        <w:t>3.</w:t>
      </w:r>
      <w:r w:rsidR="005D336A" w:rsidRPr="00C21E23">
        <w:t>28</w:t>
      </w:r>
      <w:r w:rsidRPr="00C21E23">
        <w:t xml:space="preserve"> těchto ZTP dle části a), e), f)(v) a f)(</w:t>
      </w:r>
      <w:proofErr w:type="spellStart"/>
      <w:r w:rsidRPr="00C21E23">
        <w:t>vi</w:t>
      </w:r>
      <w:proofErr w:type="spellEnd"/>
      <w:r w:rsidRPr="00C21E23">
        <w:t>).</w:t>
      </w:r>
    </w:p>
    <w:p w14:paraId="5F3CF275" w14:textId="77777777" w:rsidR="009F244D" w:rsidRPr="009F244D" w:rsidRDefault="009F244D" w:rsidP="007345FE">
      <w:pPr>
        <w:pStyle w:val="Text2-2"/>
        <w:ind w:left="1701" w:hanging="99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</w:t>
      </w:r>
      <w:r w:rsidRPr="00EA0BE4">
        <w:lastRenderedPageBreak/>
        <w:t xml:space="preserve">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C21E23" w:rsidRDefault="006F687F" w:rsidP="007345FE">
      <w:pPr>
        <w:pStyle w:val="Text2-2"/>
        <w:ind w:left="1701" w:hanging="992"/>
      </w:pPr>
      <w:r w:rsidRPr="00C21E23">
        <w:t xml:space="preserve">Zhotovitel se zavazuje zajistit u svých zaměstnanců a zaměstnanců poddodavatelů prokazatelné seznámení s </w:t>
      </w:r>
      <w:r w:rsidRPr="00C21E23">
        <w:rPr>
          <w:b/>
        </w:rPr>
        <w:t xml:space="preserve">plánem BOZP </w:t>
      </w:r>
      <w:r w:rsidRPr="00C21E23">
        <w:t>Díla (dle zákona č. 309/2006 Sb.</w:t>
      </w:r>
      <w:r w:rsidR="006C44FD" w:rsidRPr="00C21E23">
        <w:t xml:space="preserve"> (zákon o zajištění dalších podmínek bezpečnosti a ochrany zdraví při práci))</w:t>
      </w:r>
      <w:r w:rsidRPr="00C21E23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6" w:name="_Toc138163344"/>
      <w:r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0D0C0FDD" w14:textId="42451B43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</w:t>
      </w:r>
      <w:r w:rsidRPr="00C21E23">
        <w:t>Objednatele</w:t>
      </w:r>
      <w:r w:rsidR="00C21E23">
        <w:t xml:space="preserve"> </w:t>
      </w:r>
      <w:r w:rsidRPr="00C21E23">
        <w:t>(</w:t>
      </w:r>
      <w:r w:rsidR="00C21E23" w:rsidRPr="00C21E23">
        <w:t xml:space="preserve">Ing. Martin </w:t>
      </w:r>
      <w:proofErr w:type="spellStart"/>
      <w:r w:rsidR="00C21E23" w:rsidRPr="00C21E23">
        <w:t>Votoupal</w:t>
      </w:r>
      <w:proofErr w:type="spellEnd"/>
      <w:r w:rsidR="00C21E23" w:rsidRPr="00C21E23">
        <w:t>, 972 762 033, 727 877 362, votoupal@spravazeleznic.cz</w:t>
      </w:r>
      <w:r w:rsidRPr="00C21E23">
        <w:t>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8640B9" w:rsidRDefault="00DC55C8" w:rsidP="00DC55C8">
      <w:pPr>
        <w:pStyle w:val="Text2-1"/>
      </w:pPr>
      <w:r w:rsidRPr="008640B9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8640B9" w:rsidRDefault="00DC55C8" w:rsidP="00DC55C8">
      <w:pPr>
        <w:pStyle w:val="Text2-1"/>
      </w:pPr>
      <w:r w:rsidRPr="008640B9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8640B9">
        <w:t>SŽG - ŽBP</w:t>
      </w:r>
      <w:proofErr w:type="gramEnd"/>
      <w:r w:rsidRPr="008640B9">
        <w:t xml:space="preserve">, ŽMP, PPK, popř. se správcem železničního katastru nemovitostí (dále jen „ŽKN“). </w:t>
      </w:r>
    </w:p>
    <w:p w14:paraId="2E8FBF02" w14:textId="59565232" w:rsidR="00DC55C8" w:rsidRPr="008640B9" w:rsidRDefault="00DC55C8" w:rsidP="00DC55C8">
      <w:pPr>
        <w:pStyle w:val="Text2-1"/>
      </w:pPr>
      <w:r w:rsidRPr="008640B9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</w:t>
      </w:r>
      <w:r>
        <w:lastRenderedPageBreak/>
        <w:t>náklady podle Metodických pokynů uvedených v</w:t>
      </w:r>
      <w:bookmarkStart w:id="39" w:name="_Hlk113458748"/>
      <w:r>
        <w:t> čl. 1.7.3 TKP ZEMĚMĚŘICKÁ ČINNOST ZAJIŠŤOVANÁ ZHOTOVITELEM</w:t>
      </w:r>
      <w:bookmarkEnd w:id="39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2D9E2319" w:rsidR="00DF7BAA" w:rsidRPr="00DB1800" w:rsidRDefault="00DF7BAA" w:rsidP="00DF7BAA">
      <w:pPr>
        <w:pStyle w:val="Nadpis2-2"/>
      </w:pPr>
      <w:bookmarkStart w:id="40" w:name="_Toc6410438"/>
      <w:bookmarkStart w:id="41" w:name="_Toc138163345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0"/>
      <w:bookmarkEnd w:id="41"/>
    </w:p>
    <w:p w14:paraId="44E06185" w14:textId="1A5DD26E" w:rsidR="00D12C76" w:rsidRDefault="00562909" w:rsidP="00562909">
      <w:pPr>
        <w:pStyle w:val="Text2-1"/>
      </w:pPr>
      <w:r w:rsidRPr="00DB1800">
        <w:t>Pokud již Zhotovitel nepředložil dále uvedené doklady pře</w:t>
      </w:r>
      <w:r w:rsidR="008640B9">
        <w:t>d</w:t>
      </w:r>
      <w:r w:rsidRPr="00DB1800">
        <w:t xml:space="preserve">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2" w:name="_Toc6410439"/>
      <w:bookmarkStart w:id="43" w:name="_Toc138163346"/>
      <w:r w:rsidRPr="00953A4A">
        <w:lastRenderedPageBreak/>
        <w:t>Dokumentace zhotovitele pro stavbu</w:t>
      </w:r>
      <w:bookmarkEnd w:id="42"/>
      <w:bookmarkEnd w:id="43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4" w:name="_Toc6410440"/>
      <w:bookmarkStart w:id="45" w:name="_Toc138163347"/>
      <w:r w:rsidRPr="006411F1">
        <w:t>Dokumentace skutečného provedení stavby</w:t>
      </w:r>
      <w:bookmarkEnd w:id="44"/>
      <w:bookmarkEnd w:id="45"/>
    </w:p>
    <w:p w14:paraId="63B3DF2E" w14:textId="2DB92F5D" w:rsidR="00F310FA" w:rsidRPr="008640B9" w:rsidRDefault="006411F1" w:rsidP="008640B9">
      <w:pPr>
        <w:pStyle w:val="Text2-1"/>
        <w:tabs>
          <w:tab w:val="num" w:pos="5076"/>
        </w:tabs>
        <w:rPr>
          <w:color w:val="00A1E0"/>
        </w:rPr>
      </w:pPr>
      <w:r>
        <w:t xml:space="preserve">Objednatel požaduje standardní vyhotovení </w:t>
      </w:r>
      <w:r w:rsidR="000E11D6">
        <w:t>DSPS</w:t>
      </w:r>
      <w:r w:rsidRPr="006411F1">
        <w:t xml:space="preserve"> </w:t>
      </w:r>
      <w:r>
        <w:t>dle TKP.</w:t>
      </w:r>
    </w:p>
    <w:p w14:paraId="00B8E2C3" w14:textId="50633CD8" w:rsidR="00470F14" w:rsidRPr="008640B9" w:rsidRDefault="00606137" w:rsidP="000E11D6">
      <w:pPr>
        <w:pStyle w:val="Text2-1"/>
        <w:rPr>
          <w:rFonts w:eastAsia="Verdana" w:cs="Times New Roman"/>
        </w:rPr>
      </w:pPr>
      <w:r w:rsidRPr="008640B9">
        <w:t xml:space="preserve">Předání DSPS dle oddílu 1.11.5 Kapitoly 1 TKP </w:t>
      </w:r>
      <w:r w:rsidR="00525C0C" w:rsidRPr="008640B9">
        <w:t>a dle</w:t>
      </w:r>
      <w:r w:rsidRPr="008640B9">
        <w:t xml:space="preserve"> čl. 4.1.2.23 - 4.1.2.28 těchto ZTP proběhne na médiu: </w:t>
      </w:r>
      <w:r w:rsidR="008640B9" w:rsidRPr="008640B9">
        <w:rPr>
          <w:b/>
        </w:rPr>
        <w:t>CD/DVD</w:t>
      </w:r>
    </w:p>
    <w:p w14:paraId="04A50B68" w14:textId="77777777" w:rsidR="004305DF" w:rsidRDefault="004305DF" w:rsidP="004305DF">
      <w:pPr>
        <w:pStyle w:val="Nadpis2-2"/>
      </w:pPr>
      <w:bookmarkStart w:id="46" w:name="_Toc138163348"/>
      <w:bookmarkStart w:id="47" w:name="_Toc6410458"/>
      <w:r>
        <w:t>Životní prostředí</w:t>
      </w:r>
      <w:bookmarkEnd w:id="46"/>
      <w:r>
        <w:t xml:space="preserve"> </w:t>
      </w:r>
      <w:bookmarkEnd w:id="47"/>
    </w:p>
    <w:p w14:paraId="4AB33EAA" w14:textId="77777777" w:rsidR="004305DF" w:rsidRPr="00722BEB" w:rsidRDefault="004305DF" w:rsidP="004305DF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8" w:name="_Toc6410460"/>
      <w:bookmarkStart w:id="49" w:name="_Toc138163349"/>
      <w:r w:rsidRPr="00EC2E51">
        <w:t>ORGANIZACE</w:t>
      </w:r>
      <w:r>
        <w:t xml:space="preserve"> VÝSTAVBY, VÝLUKY</w:t>
      </w:r>
      <w:bookmarkEnd w:id="48"/>
      <w:bookmarkEnd w:id="49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4730336A" w:rsidR="00BC5413" w:rsidRPr="00EC02A5" w:rsidRDefault="00756A89" w:rsidP="005D2C6C">
      <w:pPr>
        <w:pStyle w:val="TabulkaNadpis"/>
      </w:pPr>
      <w:r w:rsidRPr="00EC02A5">
        <w:t>Stavební postupy /Etapy</w:t>
      </w:r>
      <w:r w:rsidR="00F02DE8">
        <w:t>*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46364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13C0520D" w:rsidR="008B4F46" w:rsidRPr="00463645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97E55">
              <w:rPr>
                <w:b/>
                <w:bCs/>
                <w:sz w:val="14"/>
              </w:rPr>
              <w:t>do</w:t>
            </w:r>
            <w:r w:rsidRPr="00463645">
              <w:rPr>
                <w:sz w:val="14"/>
              </w:rPr>
              <w:t xml:space="preserve"> </w:t>
            </w:r>
            <w:r w:rsidR="007C4EF7" w:rsidRPr="00463645">
              <w:rPr>
                <w:sz w:val="14"/>
              </w:rPr>
              <w:t>10</w:t>
            </w:r>
            <w:r w:rsidRPr="00463645">
              <w:rPr>
                <w:sz w:val="14"/>
              </w:rPr>
              <w:t xml:space="preserve"> pracovních dnů od účinnosti smlouvy</w:t>
            </w:r>
          </w:p>
          <w:p w14:paraId="5BAE7785" w14:textId="74597CBD" w:rsidR="00580BF5" w:rsidRPr="00463645" w:rsidRDefault="008B4F46" w:rsidP="006024F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463645">
              <w:rPr>
                <w:sz w:val="14"/>
              </w:rPr>
              <w:t xml:space="preserve">(předpoklad </w:t>
            </w:r>
            <w:r w:rsidR="00297E55">
              <w:rPr>
                <w:sz w:val="14"/>
              </w:rPr>
              <w:t>7/2023</w:t>
            </w:r>
            <w:r w:rsidRPr="00463645">
              <w:rPr>
                <w:sz w:val="14"/>
              </w:rPr>
              <w:t>)</w:t>
            </w:r>
          </w:p>
        </w:tc>
      </w:tr>
      <w:tr w:rsidR="00463645" w:rsidRPr="00E72153" w14:paraId="59A7DB15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2C7BE24" w14:textId="10A6F46C" w:rsidR="00463645" w:rsidRPr="00463645" w:rsidRDefault="00463645" w:rsidP="00463645">
            <w:pPr>
              <w:pStyle w:val="Tabulka-7"/>
            </w:pPr>
            <w:r w:rsidRPr="00463645">
              <w:t>1. Stavební postup / Etapa</w:t>
            </w:r>
          </w:p>
        </w:tc>
        <w:tc>
          <w:tcPr>
            <w:tcW w:w="3073" w:type="dxa"/>
          </w:tcPr>
          <w:p w14:paraId="63D626F2" w14:textId="2FC45037" w:rsidR="00463645" w:rsidRPr="00463645" w:rsidRDefault="00463645" w:rsidP="0046364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645">
              <w:t>Přípravné stavební práce nepodléhající stavebnímu povolení (</w:t>
            </w:r>
            <w:r w:rsidR="00E72153">
              <w:t>rozsah vyplývá z PD</w:t>
            </w:r>
            <w:r w:rsidRPr="00463645">
              <w:t>)</w:t>
            </w:r>
          </w:p>
        </w:tc>
        <w:tc>
          <w:tcPr>
            <w:tcW w:w="1694" w:type="dxa"/>
          </w:tcPr>
          <w:p w14:paraId="29A0F0C6" w14:textId="03A79A63" w:rsidR="00463645" w:rsidRPr="00297E55" w:rsidRDefault="00463645" w:rsidP="0046364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7E55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5B65584" w14:textId="77777777" w:rsidR="00297E55" w:rsidRPr="00297E55" w:rsidRDefault="00297E55" w:rsidP="0046364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97E55">
              <w:rPr>
                <w:b/>
                <w:bCs/>
                <w:sz w:val="14"/>
              </w:rPr>
              <w:t>ode</w:t>
            </w:r>
            <w:r w:rsidRPr="00297E55">
              <w:rPr>
                <w:sz w:val="14"/>
              </w:rPr>
              <w:t xml:space="preserve"> dne zahájení stavby </w:t>
            </w:r>
            <w:r w:rsidR="00463645" w:rsidRPr="00297E55">
              <w:rPr>
                <w:b/>
                <w:bCs/>
                <w:sz w:val="14"/>
              </w:rPr>
              <w:t>do</w:t>
            </w:r>
            <w:r w:rsidR="00463645" w:rsidRPr="00297E55">
              <w:rPr>
                <w:sz w:val="14"/>
              </w:rPr>
              <w:t xml:space="preserve"> </w:t>
            </w:r>
            <w:r w:rsidRPr="00297E55">
              <w:rPr>
                <w:sz w:val="14"/>
              </w:rPr>
              <w:t>dokončení stavebních prací</w:t>
            </w:r>
            <w:r w:rsidR="00463645" w:rsidRPr="00297E55">
              <w:rPr>
                <w:sz w:val="14"/>
              </w:rPr>
              <w:t xml:space="preserve"> </w:t>
            </w:r>
          </w:p>
          <w:p w14:paraId="20CC422F" w14:textId="77777777" w:rsidR="00297E55" w:rsidRPr="00297E55" w:rsidRDefault="00463645" w:rsidP="0046364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97E55">
              <w:rPr>
                <w:sz w:val="14"/>
              </w:rPr>
              <w:t>(předpoklad</w:t>
            </w:r>
          </w:p>
          <w:p w14:paraId="1E41B41F" w14:textId="35E8031D" w:rsidR="00463645" w:rsidRPr="00297E55" w:rsidRDefault="00463645" w:rsidP="0046364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97E55">
              <w:rPr>
                <w:sz w:val="14"/>
              </w:rPr>
              <w:t xml:space="preserve"> </w:t>
            </w:r>
            <w:r w:rsidR="00297E55" w:rsidRPr="00297E55">
              <w:rPr>
                <w:sz w:val="14"/>
              </w:rPr>
              <w:t>zahájení 7/2023</w:t>
            </w:r>
            <w:r w:rsidRPr="00297E55">
              <w:rPr>
                <w:sz w:val="14"/>
              </w:rPr>
              <w:t>)</w:t>
            </w:r>
          </w:p>
        </w:tc>
      </w:tr>
      <w:tr w:rsidR="0046364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5209E2" w14:textId="77777777" w:rsidR="00463645" w:rsidRDefault="00463645" w:rsidP="00463645">
            <w:pPr>
              <w:pStyle w:val="Tabulka-7"/>
            </w:pPr>
            <w:r w:rsidRPr="007C4EF7">
              <w:t>2. Stavební postup / Etapa</w:t>
            </w:r>
          </w:p>
          <w:p w14:paraId="50DE3A36" w14:textId="69E38205" w:rsidR="0008264A" w:rsidRPr="007C4EF7" w:rsidRDefault="0008264A" w:rsidP="00463645">
            <w:pPr>
              <w:pStyle w:val="Tabulka-7"/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786C1D3A" w14:textId="3526663F" w:rsidR="00463645" w:rsidRPr="007C4EF7" w:rsidRDefault="00463645" w:rsidP="0046364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4EF7">
              <w:t xml:space="preserve">Stavební </w:t>
            </w:r>
            <w:r>
              <w:t xml:space="preserve">práce podléhající </w:t>
            </w:r>
            <w:r w:rsidRPr="007C4EF7">
              <w:t>stavební</w:t>
            </w:r>
            <w:r w:rsidR="0008264A">
              <w:t>mu</w:t>
            </w:r>
            <w:r w:rsidRPr="007C4EF7">
              <w:t xml:space="preserve"> povolení</w:t>
            </w:r>
          </w:p>
        </w:tc>
        <w:tc>
          <w:tcPr>
            <w:tcW w:w="1694" w:type="dxa"/>
          </w:tcPr>
          <w:p w14:paraId="66AA44B0" w14:textId="7A336A6B" w:rsidR="00463645" w:rsidRPr="00463645" w:rsidRDefault="00463645" w:rsidP="0046364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645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04EC07EB" w:rsidR="00463645" w:rsidRPr="00463645" w:rsidRDefault="00297E55" w:rsidP="0046364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97E55">
              <w:rPr>
                <w:b/>
                <w:bCs/>
                <w:sz w:val="14"/>
              </w:rPr>
              <w:t>ode</w:t>
            </w:r>
            <w:r w:rsidRPr="00463645">
              <w:rPr>
                <w:sz w:val="14"/>
              </w:rPr>
              <w:t xml:space="preserve"> dne nabytí právní moci stavebního povolení </w:t>
            </w:r>
            <w:r>
              <w:rPr>
                <w:sz w:val="14"/>
              </w:rPr>
              <w:t xml:space="preserve">(předpoklad 8-9/2023) </w:t>
            </w:r>
            <w:r w:rsidRPr="00463645">
              <w:rPr>
                <w:sz w:val="14"/>
              </w:rPr>
              <w:t>do</w:t>
            </w:r>
            <w:r w:rsidR="00463645">
              <w:rPr>
                <w:sz w:val="14"/>
              </w:rPr>
              <w:t xml:space="preserve"> </w:t>
            </w:r>
            <w:r w:rsidR="0008264A">
              <w:rPr>
                <w:sz w:val="14"/>
              </w:rPr>
              <w:t>7</w:t>
            </w:r>
            <w:r w:rsidR="00463645" w:rsidRPr="00463645">
              <w:rPr>
                <w:sz w:val="14"/>
              </w:rPr>
              <w:t xml:space="preserve"> měsíců ode dne nabytí právní moci stavebního povolení  (objednatel prokazatelně oznámí informaci o nabytí právní moci stavebního povolení nejpozději do </w:t>
            </w:r>
            <w:r w:rsidR="00201A22">
              <w:rPr>
                <w:sz w:val="14"/>
              </w:rPr>
              <w:t>3</w:t>
            </w:r>
            <w:r w:rsidR="00463645" w:rsidRPr="00463645">
              <w:rPr>
                <w:sz w:val="14"/>
              </w:rPr>
              <w:t xml:space="preserve"> pracovních dnů od nabytí) </w:t>
            </w:r>
          </w:p>
        </w:tc>
      </w:tr>
      <w:tr w:rsidR="0046364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463645" w:rsidRPr="007C4EF7" w:rsidRDefault="00463645" w:rsidP="0046364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463645" w:rsidRPr="007C4EF7" w:rsidRDefault="00463645" w:rsidP="0046364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4EF7">
              <w:t>Dokončení Díla</w:t>
            </w:r>
          </w:p>
        </w:tc>
        <w:tc>
          <w:tcPr>
            <w:tcW w:w="1694" w:type="dxa"/>
          </w:tcPr>
          <w:p w14:paraId="6475AD07" w14:textId="77777777" w:rsidR="00463645" w:rsidRPr="00463645" w:rsidRDefault="00463645" w:rsidP="0046364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6FEB3188" w:rsidR="00463645" w:rsidRPr="00463645" w:rsidRDefault="00463645" w:rsidP="0046364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97E55">
              <w:rPr>
                <w:b/>
                <w:bCs/>
                <w:sz w:val="14"/>
              </w:rPr>
              <w:t>do</w:t>
            </w:r>
            <w:r w:rsidRPr="00463645">
              <w:rPr>
                <w:sz w:val="14"/>
              </w:rPr>
              <w:t xml:space="preserve"> 8 měsíců ode</w:t>
            </w:r>
            <w:r>
              <w:rPr>
                <w:sz w:val="14"/>
              </w:rPr>
              <w:t xml:space="preserve"> </w:t>
            </w:r>
            <w:proofErr w:type="gramStart"/>
            <w:r w:rsidRPr="00463645">
              <w:rPr>
                <w:sz w:val="14"/>
              </w:rPr>
              <w:t>dne  nabytí</w:t>
            </w:r>
            <w:proofErr w:type="gramEnd"/>
            <w:r w:rsidRPr="00463645">
              <w:rPr>
                <w:sz w:val="14"/>
              </w:rPr>
              <w:t xml:space="preserve"> právní moci stavebního povolení</w:t>
            </w:r>
          </w:p>
        </w:tc>
      </w:tr>
    </w:tbl>
    <w:p w14:paraId="32807569" w14:textId="77777777" w:rsidR="00F02DE8" w:rsidRDefault="00F02DE8" w:rsidP="00F02DE8">
      <w:pPr>
        <w:pStyle w:val="Nadpis2-1"/>
        <w:numPr>
          <w:ilvl w:val="0"/>
          <w:numId w:val="0"/>
        </w:numPr>
        <w:ind w:left="2421"/>
        <w:rPr>
          <w:b w:val="0"/>
          <w:caps w:val="0"/>
          <w:sz w:val="14"/>
          <w:lang w:eastAsia="cs-CZ"/>
        </w:rPr>
      </w:pPr>
      <w:bookmarkStart w:id="50" w:name="_Toc6410461"/>
      <w:bookmarkStart w:id="51" w:name="_Toc138163350"/>
    </w:p>
    <w:p w14:paraId="50455ADB" w14:textId="24798616" w:rsidR="00F02DE8" w:rsidRPr="00F02DE8" w:rsidRDefault="00F02DE8" w:rsidP="00F02DE8">
      <w:pPr>
        <w:pStyle w:val="Nadpis2-1"/>
        <w:numPr>
          <w:ilvl w:val="0"/>
          <w:numId w:val="0"/>
        </w:numPr>
        <w:ind w:left="426"/>
        <w:rPr>
          <w:b w:val="0"/>
          <w:i/>
          <w:iCs/>
          <w:caps w:val="0"/>
          <w:sz w:val="14"/>
          <w:szCs w:val="14"/>
          <w:lang w:eastAsia="cs-CZ"/>
        </w:rPr>
      </w:pPr>
      <w:r w:rsidRPr="00F02DE8">
        <w:rPr>
          <w:b w:val="0"/>
          <w:i/>
          <w:iCs/>
          <w:caps w:val="0"/>
          <w:sz w:val="14"/>
          <w:szCs w:val="14"/>
          <w:lang w:eastAsia="cs-CZ"/>
        </w:rPr>
        <w:t>*výše uvedené časové údaje sta</w:t>
      </w:r>
      <w:r>
        <w:rPr>
          <w:b w:val="0"/>
          <w:i/>
          <w:iCs/>
          <w:caps w:val="0"/>
          <w:sz w:val="14"/>
          <w:szCs w:val="14"/>
          <w:lang w:eastAsia="cs-CZ"/>
        </w:rPr>
        <w:t>v</w:t>
      </w:r>
      <w:r w:rsidRPr="00F02DE8">
        <w:rPr>
          <w:b w:val="0"/>
          <w:i/>
          <w:iCs/>
          <w:caps w:val="0"/>
          <w:sz w:val="14"/>
          <w:szCs w:val="14"/>
          <w:lang w:eastAsia="cs-CZ"/>
        </w:rPr>
        <w:t>by mají přednost před časovými údaji uveden</w:t>
      </w:r>
      <w:r>
        <w:rPr>
          <w:b w:val="0"/>
          <w:i/>
          <w:iCs/>
          <w:caps w:val="0"/>
          <w:sz w:val="14"/>
          <w:szCs w:val="14"/>
          <w:lang w:eastAsia="cs-CZ"/>
        </w:rPr>
        <w:t>ý</w:t>
      </w:r>
      <w:r w:rsidRPr="00F02DE8">
        <w:rPr>
          <w:b w:val="0"/>
          <w:i/>
          <w:iCs/>
          <w:caps w:val="0"/>
          <w:sz w:val="14"/>
          <w:szCs w:val="14"/>
          <w:lang w:eastAsia="cs-CZ"/>
        </w:rPr>
        <w:t>mi v projektové dokumentaci</w:t>
      </w:r>
    </w:p>
    <w:p w14:paraId="3433DF18" w14:textId="3F76EBEB" w:rsidR="00DF7BAA" w:rsidRDefault="00DF7BAA" w:rsidP="00DF7BAA">
      <w:pPr>
        <w:pStyle w:val="Nadpis2-1"/>
      </w:pPr>
      <w:r w:rsidRPr="00EC2E51">
        <w:t>SOUVISEJÍCÍ</w:t>
      </w:r>
      <w:r>
        <w:t xml:space="preserve"> DOKUMENTY A PŘEDPISY</w:t>
      </w:r>
      <w:bookmarkEnd w:id="50"/>
      <w:bookmarkEnd w:id="51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2" w:name="_Toc6410462"/>
      <w:bookmarkStart w:id="53" w:name="_Toc138163351"/>
      <w:r>
        <w:t>PŘÍLOHY</w:t>
      </w:r>
      <w:bookmarkEnd w:id="52"/>
      <w:bookmarkEnd w:id="53"/>
    </w:p>
    <w:p w14:paraId="520CC0CC" w14:textId="48C418B0" w:rsidR="00F66DA9" w:rsidRPr="008640B9" w:rsidRDefault="008640B9" w:rsidP="00F66DA9">
      <w:pPr>
        <w:pStyle w:val="Text2-1"/>
      </w:pPr>
      <w:r w:rsidRPr="008640B9">
        <w:t>NEOBSAZENO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8110" w14:textId="77777777" w:rsidR="00914033" w:rsidRDefault="00914033" w:rsidP="00962258">
      <w:pPr>
        <w:spacing w:after="0" w:line="240" w:lineRule="auto"/>
      </w:pPr>
      <w:r>
        <w:separator/>
      </w:r>
    </w:p>
  </w:endnote>
  <w:endnote w:type="continuationSeparator" w:id="0">
    <w:p w14:paraId="274C2A9F" w14:textId="77777777" w:rsidR="00914033" w:rsidRDefault="009140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14033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2194E018" w:rsidR="00914033" w:rsidRPr="00B8518B" w:rsidRDefault="00914033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24FC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24FC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61BE8BA" w:rsidR="00914033" w:rsidRDefault="001C0594" w:rsidP="003462EB">
          <w:pPr>
            <w:pStyle w:val="Zpatvlevo"/>
          </w:pPr>
          <w:fldSimple w:instr=" STYLEREF  _Název_akce  \* MERGEFORMAT ">
            <w:r w:rsidR="00F02DE8">
              <w:rPr>
                <w:noProof/>
              </w:rPr>
              <w:t>Olomouc ADM Nerudova – oprava přístavby ve dvorní části</w:t>
            </w:r>
            <w:r w:rsidR="00F02DE8">
              <w:rPr>
                <w:noProof/>
              </w:rPr>
              <w:cr/>
            </w:r>
          </w:fldSimple>
          <w:r w:rsidR="00914033">
            <w:t>Příloha č. 2 b)</w:t>
          </w:r>
          <w:r w:rsidR="00914033" w:rsidRPr="003462EB">
            <w:t xml:space="preserve"> </w:t>
          </w:r>
        </w:p>
        <w:p w14:paraId="178E0553" w14:textId="1B37D375" w:rsidR="00914033" w:rsidRPr="003462EB" w:rsidRDefault="00914033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</w:tr>
  </w:tbl>
  <w:p w14:paraId="422A1078" w14:textId="77777777" w:rsidR="00914033" w:rsidRPr="00614E71" w:rsidRDefault="0091403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14033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11EFFB48" w:rsidR="00914033" w:rsidRDefault="001C0594" w:rsidP="003B111D">
          <w:pPr>
            <w:pStyle w:val="Zpatvpravo"/>
          </w:pPr>
          <w:fldSimple w:instr=" STYLEREF  _Název_akce  \* MERGEFORMAT ">
            <w:r w:rsidR="00F02DE8">
              <w:rPr>
                <w:noProof/>
              </w:rPr>
              <w:t>Olomouc ADM Nerudova – oprava přístavby ve dvorní části</w:t>
            </w:r>
            <w:r w:rsidR="00F02DE8">
              <w:rPr>
                <w:noProof/>
              </w:rPr>
              <w:cr/>
            </w:r>
          </w:fldSimple>
          <w:r w:rsidR="00914033">
            <w:t>Příloha č. 2 b)</w:t>
          </w:r>
        </w:p>
        <w:p w14:paraId="5D9BD160" w14:textId="3081E1ED" w:rsidR="00914033" w:rsidRPr="003462EB" w:rsidRDefault="00914033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  <w:tc>
        <w:tcPr>
          <w:tcW w:w="935" w:type="dxa"/>
          <w:vAlign w:val="bottom"/>
        </w:tcPr>
        <w:p w14:paraId="3DBC2A04" w14:textId="5BAE167E" w:rsidR="00914033" w:rsidRPr="009E09BE" w:rsidRDefault="00914033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24FC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24FC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914033" w:rsidRPr="00B8518B" w:rsidRDefault="0091403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914033" w:rsidRPr="00B8518B" w:rsidRDefault="00914033" w:rsidP="00460660">
    <w:pPr>
      <w:pStyle w:val="Zpat"/>
      <w:rPr>
        <w:sz w:val="2"/>
        <w:szCs w:val="2"/>
      </w:rPr>
    </w:pPr>
  </w:p>
  <w:p w14:paraId="53F277EE" w14:textId="77777777" w:rsidR="00914033" w:rsidRDefault="00914033" w:rsidP="00757290">
    <w:pPr>
      <w:pStyle w:val="Zpatvlevo"/>
      <w:rPr>
        <w:rFonts w:cs="Calibri"/>
        <w:szCs w:val="12"/>
      </w:rPr>
    </w:pPr>
  </w:p>
  <w:p w14:paraId="17EFC080" w14:textId="77777777" w:rsidR="00914033" w:rsidRPr="00460660" w:rsidRDefault="0091403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D8B2" w14:textId="77777777" w:rsidR="00914033" w:rsidRDefault="00914033" w:rsidP="00962258">
      <w:pPr>
        <w:spacing w:after="0" w:line="240" w:lineRule="auto"/>
      </w:pPr>
      <w:r>
        <w:separator/>
      </w:r>
    </w:p>
  </w:footnote>
  <w:footnote w:type="continuationSeparator" w:id="0">
    <w:p w14:paraId="0B70C091" w14:textId="77777777" w:rsidR="00914033" w:rsidRDefault="009140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14033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914033" w:rsidRPr="00B8518B" w:rsidRDefault="0091403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914033" w:rsidRDefault="0091403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914033" w:rsidRPr="00D6163D" w:rsidRDefault="00914033" w:rsidP="00FC6389">
          <w:pPr>
            <w:pStyle w:val="Druhdokumentu"/>
          </w:pPr>
        </w:p>
      </w:tc>
    </w:tr>
    <w:tr w:rsidR="00914033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914033" w:rsidRPr="00B8518B" w:rsidRDefault="0091403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914033" w:rsidRDefault="0091403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914033" w:rsidRPr="00D6163D" w:rsidRDefault="00914033" w:rsidP="00FC6389">
          <w:pPr>
            <w:pStyle w:val="Druhdokumentu"/>
          </w:pPr>
        </w:p>
      </w:tc>
    </w:tr>
  </w:tbl>
  <w:p w14:paraId="53E85CAA" w14:textId="77777777" w:rsidR="00914033" w:rsidRPr="00D6163D" w:rsidRDefault="00914033" w:rsidP="00FC6389">
    <w:pPr>
      <w:pStyle w:val="Zhlav"/>
      <w:rPr>
        <w:sz w:val="8"/>
        <w:szCs w:val="8"/>
      </w:rPr>
    </w:pPr>
  </w:p>
  <w:p w14:paraId="1437D3AE" w14:textId="77777777" w:rsidR="00914033" w:rsidRPr="00460660" w:rsidRDefault="0091403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671357">
    <w:abstractNumId w:val="8"/>
  </w:num>
  <w:num w:numId="2" w16cid:durableId="1851866152">
    <w:abstractNumId w:val="6"/>
  </w:num>
  <w:num w:numId="3" w16cid:durableId="351076805">
    <w:abstractNumId w:val="4"/>
  </w:num>
  <w:num w:numId="4" w16cid:durableId="2116709151">
    <w:abstractNumId w:val="9"/>
  </w:num>
  <w:num w:numId="5" w16cid:durableId="878854121">
    <w:abstractNumId w:val="11"/>
  </w:num>
  <w:num w:numId="6" w16cid:durableId="358358469">
    <w:abstractNumId w:val="5"/>
  </w:num>
  <w:num w:numId="7" w16cid:durableId="13352553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7623778">
    <w:abstractNumId w:val="15"/>
  </w:num>
  <w:num w:numId="9" w16cid:durableId="1847356858">
    <w:abstractNumId w:val="0"/>
  </w:num>
  <w:num w:numId="10" w16cid:durableId="1713385705">
    <w:abstractNumId w:val="9"/>
  </w:num>
  <w:num w:numId="11" w16cid:durableId="689066075">
    <w:abstractNumId w:val="11"/>
  </w:num>
  <w:num w:numId="12" w16cid:durableId="1661158770">
    <w:abstractNumId w:val="14"/>
  </w:num>
  <w:num w:numId="13" w16cid:durableId="1712725727">
    <w:abstractNumId w:val="3"/>
  </w:num>
  <w:num w:numId="14" w16cid:durableId="1256356626">
    <w:abstractNumId w:val="5"/>
  </w:num>
  <w:num w:numId="15" w16cid:durableId="199129316">
    <w:abstractNumId w:val="15"/>
  </w:num>
  <w:num w:numId="16" w16cid:durableId="943998107">
    <w:abstractNumId w:val="7"/>
  </w:num>
  <w:num w:numId="17" w16cid:durableId="634289811">
    <w:abstractNumId w:val="10"/>
  </w:num>
  <w:num w:numId="18" w16cid:durableId="1312634743">
    <w:abstractNumId w:val="2"/>
  </w:num>
  <w:num w:numId="19" w16cid:durableId="957100527">
    <w:abstractNumId w:val="5"/>
  </w:num>
  <w:num w:numId="20" w16cid:durableId="566500444">
    <w:abstractNumId w:val="5"/>
  </w:num>
  <w:num w:numId="21" w16cid:durableId="9173253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3029329">
    <w:abstractNumId w:val="13"/>
  </w:num>
  <w:num w:numId="23" w16cid:durableId="1796367088">
    <w:abstractNumId w:val="5"/>
  </w:num>
  <w:num w:numId="24" w16cid:durableId="1868641152">
    <w:abstractNumId w:val="5"/>
  </w:num>
  <w:num w:numId="25" w16cid:durableId="2035885261">
    <w:abstractNumId w:val="12"/>
  </w:num>
  <w:num w:numId="26" w16cid:durableId="2137946573">
    <w:abstractNumId w:val="5"/>
  </w:num>
  <w:num w:numId="27" w16cid:durableId="704719856">
    <w:abstractNumId w:val="5"/>
  </w:num>
  <w:num w:numId="28" w16cid:durableId="1533110111">
    <w:abstractNumId w:val="5"/>
  </w:num>
  <w:num w:numId="29" w16cid:durableId="684400806">
    <w:abstractNumId w:val="1"/>
  </w:num>
  <w:num w:numId="30" w16cid:durableId="684600618">
    <w:abstractNumId w:val="5"/>
  </w:num>
  <w:num w:numId="31" w16cid:durableId="1550264750">
    <w:abstractNumId w:val="5"/>
  </w:num>
  <w:num w:numId="32" w16cid:durableId="32654398">
    <w:abstractNumId w:val="5"/>
  </w:num>
  <w:num w:numId="33" w16cid:durableId="2012178261">
    <w:abstractNumId w:val="5"/>
  </w:num>
  <w:num w:numId="34" w16cid:durableId="246579070">
    <w:abstractNumId w:val="5"/>
  </w:num>
  <w:num w:numId="35" w16cid:durableId="2002542360">
    <w:abstractNumId w:val="5"/>
  </w:num>
  <w:num w:numId="36" w16cid:durableId="813451305">
    <w:abstractNumId w:val="5"/>
  </w:num>
  <w:num w:numId="37" w16cid:durableId="855457844">
    <w:abstractNumId w:val="5"/>
  </w:num>
  <w:num w:numId="38" w16cid:durableId="1414665643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264A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276CF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11C9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0594"/>
    <w:rsid w:val="001C1D7D"/>
    <w:rsid w:val="001C2456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0BBB"/>
    <w:rsid w:val="001F1699"/>
    <w:rsid w:val="002007BA"/>
    <w:rsid w:val="00201A22"/>
    <w:rsid w:val="00202CF7"/>
    <w:rsid w:val="00202F90"/>
    <w:rsid w:val="002038C9"/>
    <w:rsid w:val="002071BB"/>
    <w:rsid w:val="00207DF5"/>
    <w:rsid w:val="0021024F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97E55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6E28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0DAB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05DF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645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A51B4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4F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1AA1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C4EF7"/>
    <w:rsid w:val="007D41FF"/>
    <w:rsid w:val="007D4F8E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40B9"/>
    <w:rsid w:val="00865541"/>
    <w:rsid w:val="00865F5F"/>
    <w:rsid w:val="0086602B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033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25146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0A94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86607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25B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E60FE"/>
    <w:rsid w:val="00BF54FE"/>
    <w:rsid w:val="00BF6922"/>
    <w:rsid w:val="00BF6AEC"/>
    <w:rsid w:val="00BF6C68"/>
    <w:rsid w:val="00C01A3A"/>
    <w:rsid w:val="00C02D0A"/>
    <w:rsid w:val="00C03A6E"/>
    <w:rsid w:val="00C05C11"/>
    <w:rsid w:val="00C13860"/>
    <w:rsid w:val="00C15981"/>
    <w:rsid w:val="00C21E23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203F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08D1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462F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14CB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417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53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2DE8"/>
    <w:rsid w:val="00F04838"/>
    <w:rsid w:val="00F065B4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18EA"/>
    <w:rsid w:val="00FC3C9B"/>
    <w:rsid w:val="00FC6389"/>
    <w:rsid w:val="00FC6B75"/>
    <w:rsid w:val="00FD0503"/>
    <w:rsid w:val="00FD55A7"/>
    <w:rsid w:val="00FD5F15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645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6044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C5229"/>
    <w:rsid w:val="00553D37"/>
    <w:rsid w:val="005A5A36"/>
    <w:rsid w:val="005B1DD6"/>
    <w:rsid w:val="005C446F"/>
    <w:rsid w:val="005D4B1C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67B20"/>
    <w:rsid w:val="00C710F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C51805-221A-498F-AAD0-B235BD293A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827</TotalTime>
  <Pages>14</Pages>
  <Words>5322</Words>
  <Characters>31404</Characters>
  <Application>Microsoft Office Word</Application>
  <DocSecurity>0</DocSecurity>
  <Lines>261</Lines>
  <Paragraphs>73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31</cp:revision>
  <cp:lastPrinted>2023-02-06T13:26:00Z</cp:lastPrinted>
  <dcterms:created xsi:type="dcterms:W3CDTF">2023-02-06T09:20:00Z</dcterms:created>
  <dcterms:modified xsi:type="dcterms:W3CDTF">2023-06-21T08:53:00Z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